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08" w:rsidRDefault="00AD234C">
      <w:bookmarkStart w:id="0" w:name="_GoBack"/>
      <w:r>
        <w:rPr>
          <w:noProof/>
          <w:lang w:eastAsia="sk-SK"/>
        </w:rPr>
        <w:drawing>
          <wp:inline distT="0" distB="0" distL="0" distR="0" wp14:anchorId="6FAC29E1" wp14:editId="3ACF9B71">
            <wp:extent cx="9210675" cy="608647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587D08" w:rsidSect="00AD234C">
      <w:headerReference w:type="default" r:id="rId8"/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34C" w:rsidRDefault="00AD234C" w:rsidP="00AD234C">
      <w:pPr>
        <w:spacing w:after="0" w:line="240" w:lineRule="auto"/>
      </w:pPr>
      <w:r>
        <w:separator/>
      </w:r>
    </w:p>
  </w:endnote>
  <w:endnote w:type="continuationSeparator" w:id="0">
    <w:p w:rsidR="00AD234C" w:rsidRDefault="00AD234C" w:rsidP="00AD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34C" w:rsidRDefault="00AD234C" w:rsidP="00AD234C">
      <w:pPr>
        <w:spacing w:after="0" w:line="240" w:lineRule="auto"/>
      </w:pPr>
      <w:r>
        <w:separator/>
      </w:r>
    </w:p>
  </w:footnote>
  <w:footnote w:type="continuationSeparator" w:id="0">
    <w:p w:rsidR="00AD234C" w:rsidRDefault="00AD234C" w:rsidP="00AD2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34C" w:rsidRPr="00AD234C" w:rsidRDefault="00AD234C">
    <w:pPr>
      <w:pStyle w:val="Hlavika"/>
      <w:rPr>
        <w:rFonts w:ascii="Times New Roman" w:hAnsi="Times New Roman" w:cs="Times New Roman"/>
        <w:sz w:val="24"/>
        <w:szCs w:val="24"/>
      </w:rPr>
    </w:pPr>
    <w:r>
      <w:ptab w:relativeTo="margin" w:alignment="center" w:leader="none"/>
    </w:r>
    <w:r w:rsidRPr="00AD234C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AD234C">
      <w:rPr>
        <w:rFonts w:ascii="Times New Roman" w:hAnsi="Times New Roman" w:cs="Times New Roman"/>
        <w:sz w:val="24"/>
        <w:szCs w:val="24"/>
      </w:rPr>
      <w:t>Príloha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4C"/>
    <w:rsid w:val="00587D08"/>
    <w:rsid w:val="00AD234C"/>
    <w:rsid w:val="00AD3E13"/>
    <w:rsid w:val="00EB55CC"/>
    <w:rsid w:val="00E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D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23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D2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234C"/>
  </w:style>
  <w:style w:type="paragraph" w:styleId="Pta">
    <w:name w:val="footer"/>
    <w:basedOn w:val="Normlny"/>
    <w:link w:val="PtaChar"/>
    <w:uiPriority w:val="99"/>
    <w:unhideWhenUsed/>
    <w:rsid w:val="00AD2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2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D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23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D2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234C"/>
  </w:style>
  <w:style w:type="paragraph" w:styleId="Pta">
    <w:name w:val="footer"/>
    <w:basedOn w:val="Normlny"/>
    <w:link w:val="PtaChar"/>
    <w:uiPriority w:val="99"/>
    <w:unhideWhenUsed/>
    <w:rsid w:val="00AD2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2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A-BALAZOVA_T\AppData\Local\Microsoft\Windows\INetCache\Content.Outlook\PWYL3IDT\VS%202016%20-%20grafy%20201420152016%20(pr&#237;loha%20345)-%20upraven&#23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1"/>
            </a:pPr>
            <a:r>
              <a:rPr lang="sk-SK" b="1"/>
              <a:t>Počet novopriznaných, obnovených a prevzatých dôchodkov</a:t>
            </a:r>
          </a:p>
        </c:rich>
      </c:tx>
      <c:layout>
        <c:manualLayout>
          <c:xMode val="edge"/>
          <c:yMode val="edge"/>
          <c:x val="0.25259873865228272"/>
          <c:y val="2.05370583649959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1330561330561334E-2"/>
          <c:y val="8.0628113974016161E-2"/>
          <c:w val="0.92965325559744538"/>
          <c:h val="0.64674791237949714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'Zdrojové údaje'!$I$6</c:f>
              <c:strCache>
                <c:ptCount val="1"/>
                <c:pt idx="0">
                  <c:v>rok 2014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>
                <c:manualLayout>
                  <c:x val="1.1125293899499756E-2"/>
                  <c:y val="-1.2887623875511603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7099652554464427E-3"/>
                  <c:y val="-4.2300459144453906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300389491274968E-3"/>
                  <c:y val="-3.5924625516797211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95386223114711E-2"/>
                  <c:y val="-7.3927658778800406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2487737569900495E-2"/>
                  <c:y val="-6.1200257619512602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1090765693561298E-2"/>
                  <c:y val="-4.6425030644256536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6642916137608217E-2"/>
                  <c:y val="-6.5419666245047331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6.545445231715237E-2"/>
                  <c:y val="-1.2588452828620696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showLegendKey val="1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'Zdrojové údaje'!$I$7:$I$14</c:f>
              <c:numCache>
                <c:formatCode>#,##0</c:formatCode>
                <c:ptCount val="8"/>
                <c:pt idx="0">
                  <c:v>46591</c:v>
                </c:pt>
                <c:pt idx="1">
                  <c:v>16491</c:v>
                </c:pt>
                <c:pt idx="2">
                  <c:v>23769</c:v>
                </c:pt>
                <c:pt idx="3">
                  <c:v>14799</c:v>
                </c:pt>
                <c:pt idx="4">
                  <c:v>4923</c:v>
                </c:pt>
                <c:pt idx="5">
                  <c:v>3692</c:v>
                </c:pt>
                <c:pt idx="6">
                  <c:v>0</c:v>
                </c:pt>
                <c:pt idx="7">
                  <c:v>110265</c:v>
                </c:pt>
              </c:numCache>
            </c:numRef>
          </c:val>
        </c:ser>
        <c:ser>
          <c:idx val="1"/>
          <c:order val="1"/>
          <c:tx>
            <c:strRef>
              <c:f>'Zdrojové údaje'!$J$6</c:f>
              <c:strCache>
                <c:ptCount val="1"/>
                <c:pt idx="0">
                  <c:v>rok 2015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3816194996076234E-3"/>
                  <c:y val="-5.1257806494504808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805946019302141E-3"/>
                  <c:y val="-2.5601396131552157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4300177732847398E-3"/>
                  <c:y val="-2.5512808260444938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135462456148683E-2"/>
                  <c:y val="-5.2978538632539006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6205852793146106E-3"/>
                  <c:y val="-4.0221718986973597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9.1500838401658759E-3"/>
                  <c:y val="-2.6055471298277687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9933492330284553E-3"/>
                  <c:y val="-4.0042252762846814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8.8188752638855394E-2"/>
                  <c:y val="-8.1121060395155098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showLegendKey val="1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'Zdrojové údaje'!$H$7:$H$14</c:f>
              <c:strCache>
                <c:ptCount val="8"/>
                <c:pt idx="0">
                  <c:v>starobný dôchodok + starobný pomerný dôchodok</c:v>
                </c:pt>
                <c:pt idx="1">
                  <c:v>predčasný starobný dôchodok</c:v>
                </c:pt>
                <c:pt idx="2">
                  <c:v>invalidný dôch. + čiastoč. invalid. dôch. + dôch. za výsluhu rokov + dôch. priznaný podľa § 70 ods. 2 zsp</c:v>
                </c:pt>
                <c:pt idx="3">
                  <c:v>vdovský dôchodok</c:v>
                </c:pt>
                <c:pt idx="4">
                  <c:v>vdovecký dôchodok</c:v>
                </c:pt>
                <c:pt idx="5">
                  <c:v>sirotský dôchodok</c:v>
                </c:pt>
                <c:pt idx="6">
                  <c:v>dôchodok manželky</c:v>
                </c:pt>
                <c:pt idx="7">
                  <c:v>spolu</c:v>
                </c:pt>
              </c:strCache>
            </c:strRef>
          </c:cat>
          <c:val>
            <c:numRef>
              <c:f>'Zdrojové údaje'!$J$7:$J$14</c:f>
              <c:numCache>
                <c:formatCode>#,##0</c:formatCode>
                <c:ptCount val="8"/>
                <c:pt idx="0">
                  <c:v>34464</c:v>
                </c:pt>
                <c:pt idx="1">
                  <c:v>15253</c:v>
                </c:pt>
                <c:pt idx="2">
                  <c:v>20985</c:v>
                </c:pt>
                <c:pt idx="3">
                  <c:v>13793</c:v>
                </c:pt>
                <c:pt idx="4">
                  <c:v>4767</c:v>
                </c:pt>
                <c:pt idx="5">
                  <c:v>3105</c:v>
                </c:pt>
                <c:pt idx="6">
                  <c:v>0</c:v>
                </c:pt>
                <c:pt idx="7">
                  <c:v>92367</c:v>
                </c:pt>
              </c:numCache>
            </c:numRef>
          </c:val>
        </c:ser>
        <c:ser>
          <c:idx val="0"/>
          <c:order val="2"/>
          <c:tx>
            <c:strRef>
              <c:f>'Zdrojové údaje'!$K$6</c:f>
              <c:strCache>
                <c:ptCount val="1"/>
                <c:pt idx="0">
                  <c:v>rok 2016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>
                <c:manualLayout>
                  <c:x val="9.6989293415230739E-3"/>
                  <c:y val="-2.2642262065526771E-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078527848418554E-2"/>
                  <c:y val="-1.8969106434255085E-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483039111497528E-2"/>
                  <c:y val="6.3156670060041968E-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199864334745268E-3"/>
                  <c:y val="2.1108179419525065E-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2483039111497478E-2"/>
                  <c:y val="2.1118151787755538E-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1095354885489827E-2"/>
                  <c:y val="-6.3326200319946818E-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38768422600765E-3"/>
                  <c:y val="-1.6884050443562629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10162615997722432"/>
                  <c:y val="4.2155859805123326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</c:dLbl>
            <c:showLegendKey val="1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'Zdrojové údaje'!$H$7:$H$14</c:f>
              <c:strCache>
                <c:ptCount val="8"/>
                <c:pt idx="0">
                  <c:v>starobný dôchodok + starobný pomerný dôchodok</c:v>
                </c:pt>
                <c:pt idx="1">
                  <c:v>predčasný starobný dôchodok</c:v>
                </c:pt>
                <c:pt idx="2">
                  <c:v>invalidný dôch. + čiastoč. invalid. dôch. + dôch. za výsluhu rokov + dôch. priznaný podľa § 70 ods. 2 zsp</c:v>
                </c:pt>
                <c:pt idx="3">
                  <c:v>vdovský dôchodok</c:v>
                </c:pt>
                <c:pt idx="4">
                  <c:v>vdovecký dôchodok</c:v>
                </c:pt>
                <c:pt idx="5">
                  <c:v>sirotský dôchodok</c:v>
                </c:pt>
                <c:pt idx="6">
                  <c:v>dôchodok manželky</c:v>
                </c:pt>
                <c:pt idx="7">
                  <c:v>spolu</c:v>
                </c:pt>
              </c:strCache>
            </c:strRef>
          </c:cat>
          <c:val>
            <c:numRef>
              <c:f>'Zdrojové údaje'!$K$7:$K$14</c:f>
              <c:numCache>
                <c:formatCode>#,##0</c:formatCode>
                <c:ptCount val="8"/>
                <c:pt idx="0">
                  <c:v>39154</c:v>
                </c:pt>
                <c:pt idx="1">
                  <c:v>16228</c:v>
                </c:pt>
                <c:pt idx="2">
                  <c:v>22974</c:v>
                </c:pt>
                <c:pt idx="3">
                  <c:v>19800</c:v>
                </c:pt>
                <c:pt idx="4">
                  <c:v>8582</c:v>
                </c:pt>
                <c:pt idx="5">
                  <c:v>3333</c:v>
                </c:pt>
                <c:pt idx="6">
                  <c:v>0</c:v>
                </c:pt>
                <c:pt idx="7">
                  <c:v>110071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252672"/>
        <c:axId val="98254208"/>
      </c:barChart>
      <c:catAx>
        <c:axId val="98252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/>
            </a:pPr>
            <a:endParaRPr lang="sk-SK"/>
          </a:p>
        </c:txPr>
        <c:crossAx val="98254208"/>
        <c:crosses val="autoZero"/>
        <c:auto val="1"/>
        <c:lblAlgn val="ctr"/>
        <c:lblOffset val="100"/>
        <c:noMultiLvlLbl val="0"/>
      </c:catAx>
      <c:valAx>
        <c:axId val="9825420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sk-SK"/>
          </a:p>
        </c:txPr>
        <c:crossAx val="98252672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3137141936587725"/>
          <c:y val="0.92956990704800402"/>
          <c:w val="0.22104644882161187"/>
          <c:h val="5.0893168870323136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anose="02020603050405020304" pitchFamily="18" charset="0"/>
          <a:ea typeface="Arial"/>
          <a:cs typeface="Arial"/>
        </a:defRPr>
      </a:pPr>
      <a:endParaRPr lang="sk-SK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cp:lastPrinted>2017-03-15T11:12:00Z</cp:lastPrinted>
  <dcterms:created xsi:type="dcterms:W3CDTF">2017-03-15T10:59:00Z</dcterms:created>
  <dcterms:modified xsi:type="dcterms:W3CDTF">2017-03-15T11:38:00Z</dcterms:modified>
</cp:coreProperties>
</file>