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684" w:rsidRDefault="00E17684" w:rsidP="00F91CB7">
      <w:pPr>
        <w:jc w:val="center"/>
        <w:rPr>
          <w:b/>
          <w:sz w:val="28"/>
        </w:rPr>
      </w:pPr>
    </w:p>
    <w:p w:rsidR="00A75F9C" w:rsidRPr="000B4165" w:rsidRDefault="00576016" w:rsidP="00F91CB7">
      <w:pPr>
        <w:jc w:val="center"/>
        <w:rPr>
          <w:b/>
          <w:sz w:val="28"/>
        </w:rPr>
      </w:pPr>
      <w:r w:rsidRPr="000B4165">
        <w:rPr>
          <w:b/>
          <w:sz w:val="28"/>
        </w:rPr>
        <w:t>VÝZVA NA PRED</w:t>
      </w:r>
      <w:r w:rsidR="008C3EB2" w:rsidRPr="000B4165">
        <w:rPr>
          <w:b/>
          <w:sz w:val="28"/>
        </w:rPr>
        <w:t>LOŽENIE PONUKY</w:t>
      </w:r>
    </w:p>
    <w:p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rsidR="00854E75" w:rsidRDefault="00854E75" w:rsidP="00F91CB7">
      <w:pPr>
        <w:jc w:val="center"/>
      </w:pPr>
    </w:p>
    <w:p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rsidR="004E2D5D" w:rsidRPr="00962410" w:rsidRDefault="0094653B" w:rsidP="009B7555">
      <w:pPr>
        <w:autoSpaceDE w:val="0"/>
        <w:autoSpaceDN w:val="0"/>
        <w:adjustRightInd w:val="0"/>
        <w:ind w:left="426"/>
        <w:jc w:val="both"/>
      </w:pPr>
      <w:r w:rsidRPr="00962410">
        <w:t xml:space="preserve">Kontaktná osoba: </w:t>
      </w:r>
      <w:r w:rsidRPr="00962410">
        <w:tab/>
      </w:r>
      <w:r w:rsidR="00B44AA9">
        <w:t>Ing. Peter IVAN</w:t>
      </w:r>
    </w:p>
    <w:p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B44AA9" w:rsidRPr="00C15921">
          <w:rPr>
            <w:rStyle w:val="Hypertextovprepojenie"/>
          </w:rPr>
          <w:t>peter.ivan@socpoist.sk</w:t>
        </w:r>
      </w:hyperlink>
      <w:r w:rsidR="00B44AA9">
        <w:t xml:space="preserve"> </w:t>
      </w:r>
      <w:r w:rsidR="0046731C">
        <w:t xml:space="preserve"> </w:t>
      </w:r>
    </w:p>
    <w:p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t> 906 171</w:t>
      </w:r>
      <w:r w:rsidR="00E230F2">
        <w:t> </w:t>
      </w:r>
      <w:r w:rsidR="00B44AA9">
        <w:t>034</w:t>
      </w:r>
    </w:p>
    <w:p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rsidR="001C5D3F" w:rsidRPr="001C5D3F" w:rsidRDefault="00B44AA9" w:rsidP="001C5D3F">
      <w:pPr>
        <w:ind w:left="426"/>
        <w:jc w:val="both"/>
        <w:rPr>
          <w:i/>
        </w:rPr>
      </w:pPr>
      <w:r>
        <w:rPr>
          <w:i/>
        </w:rPr>
        <w:t>Sociáln</w:t>
      </w:r>
      <w:r w:rsidR="00FE6362">
        <w:rPr>
          <w:i/>
        </w:rPr>
        <w:t>a</w:t>
      </w:r>
      <w:r>
        <w:rPr>
          <w:i/>
        </w:rPr>
        <w:t xml:space="preserve"> poisťov</w:t>
      </w:r>
      <w:r w:rsidR="00FE6362">
        <w:rPr>
          <w:i/>
        </w:rPr>
        <w:t xml:space="preserve">ňa, </w:t>
      </w:r>
      <w:r w:rsidR="001B3757">
        <w:rPr>
          <w:i/>
        </w:rPr>
        <w:t>ústredie – modernizácia areálu na Nevädzovej ulici 8 v Bratislave – kuchynské linky</w:t>
      </w:r>
    </w:p>
    <w:p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rsidR="001B3757" w:rsidRPr="001B3757" w:rsidRDefault="00B44AA9" w:rsidP="00B44AA9">
      <w:pPr>
        <w:ind w:left="426"/>
        <w:jc w:val="both"/>
      </w:pPr>
      <w:r w:rsidRPr="001B3757">
        <w:t>Predmetom zákazky je</w:t>
      </w:r>
      <w:r w:rsidR="00FE6362" w:rsidRPr="001B3757">
        <w:t xml:space="preserve"> </w:t>
      </w:r>
      <w:r w:rsidR="001B3757" w:rsidRPr="001B3757">
        <w:t xml:space="preserve">dodávka a montáž </w:t>
      </w:r>
      <w:bookmarkStart w:id="0" w:name="_Hlk69067270"/>
      <w:r w:rsidR="001B3757" w:rsidRPr="001B3757">
        <w:t>kuchynských liniek</w:t>
      </w:r>
      <w:bookmarkEnd w:id="0"/>
      <w:r w:rsidR="001B3757" w:rsidRPr="001B3757">
        <w:t xml:space="preserve"> na základe projektovej dokumentácie, ktorú vypracovala spoločnosť APROX, s.r.o., Ing. Arch. Ľubomír Mezovský, Tabaková 1, Bratislava, </w:t>
      </w:r>
      <w:r w:rsidR="001B3757" w:rsidRPr="001B3757">
        <w:rPr>
          <w:bCs/>
        </w:rPr>
        <w:t>ktorá tvorí prílohu č. 2 návrhu Zmluvy</w:t>
      </w:r>
      <w:r w:rsidR="001B3757" w:rsidRPr="001B3757">
        <w:t>. Súčasťou predmetu zákazky je aj spracovanie výrobnej dokumentácie (ak bude potrebná), kompletizácia, dodávka, doprava a montáž tovaru v miestnostiach nachádzajúcich sa v budove Sociálnej poisťovne na Nevädzovej ul. 8 v Bratislave na základe objednávok a</w:t>
      </w:r>
      <w:r w:rsidR="00511231">
        <w:t> </w:t>
      </w:r>
      <w:r w:rsidR="00846F36">
        <w:t>usmernenia</w:t>
      </w:r>
      <w:r w:rsidR="00511231">
        <w:t xml:space="preserve"> </w:t>
      </w:r>
      <w:r w:rsidR="001B3757" w:rsidRPr="001B3757">
        <w:t>objednávateľa/verejného obstarávateľa za podmienok definovaných v</w:t>
      </w:r>
      <w:r w:rsidR="001B3757">
        <w:t> Z</w:t>
      </w:r>
      <w:r w:rsidR="001B3757" w:rsidRPr="001B3757">
        <w:t>mluve</w:t>
      </w:r>
      <w:r w:rsidR="001B3757">
        <w:t xml:space="preserve">, </w:t>
      </w:r>
      <w:r w:rsidR="001B3757" w:rsidRPr="00EA33EE">
        <w:rPr>
          <w:bCs/>
        </w:rPr>
        <w:t xml:space="preserve">ktorá tvorí prílohu </w:t>
      </w:r>
      <w:r w:rsidR="001B3757" w:rsidRPr="00511231">
        <w:rPr>
          <w:bCs/>
        </w:rPr>
        <w:t>č. 5 tejto</w:t>
      </w:r>
      <w:r w:rsidR="001B3757">
        <w:rPr>
          <w:bCs/>
        </w:rPr>
        <w:t xml:space="preserve"> výzvy</w:t>
      </w:r>
      <w:r w:rsidR="001B3757" w:rsidRPr="001B3757">
        <w:t>.</w:t>
      </w:r>
    </w:p>
    <w:p w:rsidR="00F201EF" w:rsidRPr="00F201EF" w:rsidRDefault="00F201EF" w:rsidP="00B44AA9">
      <w:pPr>
        <w:ind w:left="426"/>
        <w:jc w:val="both"/>
        <w:rPr>
          <w:sz w:val="16"/>
          <w:szCs w:val="16"/>
        </w:rPr>
      </w:pPr>
    </w:p>
    <w:p w:rsidR="00F201EF" w:rsidRPr="0009531A" w:rsidRDefault="00F201EF" w:rsidP="00F201EF">
      <w:pPr>
        <w:ind w:left="426"/>
        <w:jc w:val="both"/>
      </w:pPr>
      <w:r w:rsidRPr="00EA33EE">
        <w:t>Podrobný rozsah predmetu zákazky je uveden</w:t>
      </w:r>
      <w:r>
        <w:t>ý</w:t>
      </w:r>
      <w:r w:rsidRPr="00EA33EE">
        <w:t xml:space="preserve"> v projektovej dokumentácii</w:t>
      </w:r>
      <w:r>
        <w:t xml:space="preserve">, ktorá je </w:t>
      </w:r>
      <w:r w:rsidRPr="00F201EF">
        <w:rPr>
          <w:rFonts w:eastAsia="Calibri"/>
        </w:rPr>
        <w:t xml:space="preserve">z kapacitných dôvodov zverejnená a záujemcom a uchádzačom sprístupnené elektronicky na webovom sídle verejného obstarávateľa na URL adrese </w:t>
      </w:r>
    </w:p>
    <w:p w:rsidR="00EC737E" w:rsidRDefault="000A5A5B" w:rsidP="00EC737E">
      <w:pPr>
        <w:ind w:left="426"/>
        <w:rPr>
          <w:sz w:val="22"/>
          <w:szCs w:val="22"/>
        </w:rPr>
      </w:pPr>
      <w:hyperlink r:id="rId13" w:history="1">
        <w:r w:rsidRPr="00A75611">
          <w:rPr>
            <w:rStyle w:val="Hypertextovprepojenie"/>
            <w:sz w:val="22"/>
            <w:szCs w:val="22"/>
          </w:rPr>
          <w:t>https://www.socpoist.sk/-lzz/69657s</w:t>
        </w:r>
      </w:hyperlink>
    </w:p>
    <w:p w:rsidR="00F201EF" w:rsidRDefault="00F201EF" w:rsidP="00F201EF">
      <w:pPr>
        <w:ind w:left="426"/>
        <w:jc w:val="both"/>
      </w:pPr>
      <w:r w:rsidRPr="00EA33EE">
        <w:t xml:space="preserve">a v návrhu Zmluvy, ktorá tvorí prílohu </w:t>
      </w:r>
      <w:r w:rsidRPr="00511231">
        <w:t>č. 5</w:t>
      </w:r>
      <w:r w:rsidRPr="00EA33EE">
        <w:t xml:space="preserve"> tejto výzvy</w:t>
      </w:r>
      <w:r>
        <w:t>.</w:t>
      </w:r>
    </w:p>
    <w:p w:rsidR="00F201EF" w:rsidRPr="00F201EF" w:rsidRDefault="00F201EF" w:rsidP="00F201EF">
      <w:pPr>
        <w:ind w:left="426"/>
        <w:jc w:val="both"/>
        <w:rPr>
          <w:sz w:val="16"/>
          <w:szCs w:val="16"/>
        </w:rPr>
      </w:pPr>
    </w:p>
    <w:p w:rsidR="004E2D5D" w:rsidRPr="00EB2EFF" w:rsidRDefault="004E2D5D" w:rsidP="00F201EF">
      <w:pPr>
        <w:numPr>
          <w:ilvl w:val="0"/>
          <w:numId w:val="2"/>
        </w:numPr>
        <w:ind w:left="425" w:hanging="425"/>
        <w:jc w:val="both"/>
        <w:rPr>
          <w:b/>
        </w:rPr>
      </w:pPr>
      <w:r w:rsidRPr="00962410">
        <w:rPr>
          <w:b/>
        </w:rPr>
        <w:t xml:space="preserve">Podrobný opis predmetu zákazky: </w:t>
      </w:r>
    </w:p>
    <w:p w:rsidR="004E2D5D" w:rsidRPr="00962410" w:rsidRDefault="005B74C7" w:rsidP="009B7555">
      <w:pPr>
        <w:autoSpaceDE w:val="0"/>
        <w:autoSpaceDN w:val="0"/>
        <w:adjustRightInd w:val="0"/>
        <w:ind w:left="426"/>
        <w:jc w:val="both"/>
      </w:pPr>
      <w:r w:rsidRPr="00962410">
        <w:t>Podrobný opis predmetu zákazky tvorí prílohu č. 1 tejto výzvy</w:t>
      </w:r>
      <w:r w:rsidR="00247C9C" w:rsidRPr="00962410">
        <w:t>.</w:t>
      </w:r>
    </w:p>
    <w:p w:rsidR="00A75F9C" w:rsidRPr="00962410" w:rsidRDefault="00A75F9C" w:rsidP="009B7555">
      <w:pPr>
        <w:numPr>
          <w:ilvl w:val="0"/>
          <w:numId w:val="2"/>
        </w:numPr>
        <w:spacing w:before="120"/>
        <w:ind w:left="426" w:hanging="426"/>
        <w:jc w:val="both"/>
        <w:rPr>
          <w:b/>
        </w:rPr>
      </w:pPr>
      <w:r w:rsidRPr="00962410">
        <w:rPr>
          <w:b/>
        </w:rPr>
        <w:t>Predpokladaná hodnota zákazky:</w:t>
      </w:r>
    </w:p>
    <w:p w:rsidR="005B2022" w:rsidRDefault="001B3757" w:rsidP="009B7555">
      <w:pPr>
        <w:autoSpaceDE w:val="0"/>
        <w:autoSpaceDN w:val="0"/>
        <w:adjustRightInd w:val="0"/>
        <w:ind w:left="426"/>
        <w:jc w:val="both"/>
      </w:pPr>
      <w:r>
        <w:rPr>
          <w:b/>
        </w:rPr>
        <w:t>50</w:t>
      </w:r>
      <w:r w:rsidR="00F201EF">
        <w:rPr>
          <w:b/>
        </w:rPr>
        <w:t> 0</w:t>
      </w:r>
      <w:r>
        <w:rPr>
          <w:b/>
        </w:rPr>
        <w:t>65</w:t>
      </w:r>
      <w:r w:rsidR="00F201EF">
        <w:rPr>
          <w:b/>
        </w:rPr>
        <w:t>,-</w:t>
      </w:r>
      <w:r w:rsidR="005B2022" w:rsidRPr="00962410">
        <w:rPr>
          <w:b/>
        </w:rPr>
        <w:t xml:space="preserve"> eur bez DPH</w:t>
      </w:r>
      <w:r w:rsidR="005B2022" w:rsidRPr="00962410">
        <w:t xml:space="preserve"> </w:t>
      </w:r>
    </w:p>
    <w:p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rsidR="00287AEB" w:rsidRPr="0036396E" w:rsidRDefault="00A75F9C" w:rsidP="00EB2EFF">
      <w:pPr>
        <w:numPr>
          <w:ilvl w:val="0"/>
          <w:numId w:val="2"/>
        </w:numPr>
        <w:spacing w:before="120"/>
        <w:ind w:left="425" w:hanging="425"/>
        <w:jc w:val="both"/>
      </w:pPr>
      <w:r w:rsidRPr="00962410">
        <w:rPr>
          <w:b/>
        </w:rPr>
        <w:t xml:space="preserve">Miesto </w:t>
      </w:r>
      <w:r w:rsidR="0043253B">
        <w:rPr>
          <w:b/>
          <w:bCs/>
        </w:rPr>
        <w:t>uskutočnenia predmetu zákazky</w:t>
      </w:r>
      <w:r w:rsidR="00287AEB" w:rsidRPr="00962410">
        <w:rPr>
          <w:b/>
        </w:rPr>
        <w:t>:</w:t>
      </w:r>
    </w:p>
    <w:p w:rsidR="0036396E" w:rsidRDefault="0036396E" w:rsidP="0036396E">
      <w:pPr>
        <w:pStyle w:val="Default"/>
        <w:ind w:left="425"/>
        <w:jc w:val="both"/>
        <w:rPr>
          <w:rFonts w:ascii="Times New Roman" w:hAnsi="Times New Roman" w:cs="Times New Roman"/>
        </w:rPr>
      </w:pPr>
      <w:r w:rsidRPr="005C14D6">
        <w:rPr>
          <w:rFonts w:ascii="Times New Roman" w:hAnsi="Times New Roman" w:cs="Times New Roman"/>
        </w:rPr>
        <w:t>Miestom uskutočnenia predmetu zákazky je</w:t>
      </w:r>
      <w:r w:rsidR="001B3757">
        <w:rPr>
          <w:rFonts w:ascii="Times New Roman" w:hAnsi="Times New Roman" w:cs="Times New Roman"/>
        </w:rPr>
        <w:t xml:space="preserve"> </w:t>
      </w:r>
      <w:r w:rsidR="001B3757" w:rsidRPr="001B3757">
        <w:rPr>
          <w:rFonts w:ascii="Times New Roman" w:hAnsi="Times New Roman" w:cs="Times New Roman"/>
        </w:rPr>
        <w:t>budov</w:t>
      </w:r>
      <w:r w:rsidR="001B3757">
        <w:rPr>
          <w:rFonts w:ascii="Times New Roman" w:hAnsi="Times New Roman" w:cs="Times New Roman"/>
        </w:rPr>
        <w:t>a</w:t>
      </w:r>
      <w:r w:rsidR="001B3757" w:rsidRPr="001B3757">
        <w:rPr>
          <w:rFonts w:ascii="Times New Roman" w:hAnsi="Times New Roman" w:cs="Times New Roman"/>
        </w:rPr>
        <w:t xml:space="preserve"> Sociálnej poisťovne na Nevädzovej ul. 8 v Bratislave</w:t>
      </w:r>
      <w:r w:rsidRPr="005C14D6">
        <w:rPr>
          <w:rFonts w:ascii="Times New Roman" w:hAnsi="Times New Roman" w:cs="Times New Roman"/>
        </w:rPr>
        <w:t>.</w:t>
      </w:r>
    </w:p>
    <w:p w:rsidR="00F201EF" w:rsidRDefault="00F201EF" w:rsidP="00E17684">
      <w:pPr>
        <w:pStyle w:val="Default"/>
        <w:ind w:left="425"/>
        <w:jc w:val="both"/>
        <w:rPr>
          <w:rFonts w:ascii="Times New Roman" w:hAnsi="Times New Roman" w:cs="Times New Roman"/>
        </w:rPr>
      </w:pPr>
    </w:p>
    <w:p w:rsidR="00120F86" w:rsidRPr="0036396E" w:rsidRDefault="00120F86" w:rsidP="00E17684">
      <w:pPr>
        <w:pStyle w:val="Odsekzoznamu"/>
        <w:numPr>
          <w:ilvl w:val="0"/>
          <w:numId w:val="2"/>
        </w:numPr>
        <w:ind w:left="425" w:hanging="425"/>
      </w:pPr>
      <w:r w:rsidRPr="0098572E">
        <w:rPr>
          <w:b/>
          <w:bCs/>
        </w:rPr>
        <w:t>Obhliadka miesta uskutočnenia predmetu zákazky</w:t>
      </w:r>
      <w:r>
        <w:rPr>
          <w:b/>
          <w:bCs/>
        </w:rPr>
        <w:t>:</w:t>
      </w:r>
    </w:p>
    <w:p w:rsidR="00FE6362" w:rsidRPr="00FE6362" w:rsidRDefault="00FE6362" w:rsidP="00B44AA9">
      <w:pPr>
        <w:ind w:left="426"/>
        <w:jc w:val="both"/>
      </w:pPr>
      <w:r w:rsidRPr="00FE6362">
        <w:t>Verejný obstarávateľ odporúča všetkým záujemcom vykonať obhliadku miesta uskutočnenia predmetu zákazky z dôvodu získania všetkých údajov, ktoré môžu byť potrebné pre prípravu ponuky a podpísanie zmluvy na predmetnú zákazku.</w:t>
      </w:r>
    </w:p>
    <w:p w:rsidR="00FE6362" w:rsidRPr="00E17684" w:rsidRDefault="00FE6362" w:rsidP="00B44AA9">
      <w:pPr>
        <w:ind w:left="426"/>
        <w:jc w:val="both"/>
        <w:rPr>
          <w:sz w:val="16"/>
          <w:szCs w:val="16"/>
        </w:rPr>
      </w:pPr>
    </w:p>
    <w:p w:rsidR="00E17684" w:rsidRDefault="00E17684" w:rsidP="00B44AA9">
      <w:pPr>
        <w:ind w:left="426"/>
        <w:jc w:val="both"/>
      </w:pPr>
    </w:p>
    <w:p w:rsidR="00FE6362" w:rsidRPr="004042F4" w:rsidRDefault="00FE6362" w:rsidP="00B44AA9">
      <w:pPr>
        <w:ind w:left="426"/>
        <w:jc w:val="both"/>
      </w:pPr>
      <w:r w:rsidRPr="004042F4">
        <w:lastRenderedPageBreak/>
        <w:t xml:space="preserve">Obhliadka miesta uskutočnenia predmetu zákazky sa môže uskutočniť v dňoch </w:t>
      </w:r>
      <w:r w:rsidR="00B61644" w:rsidRPr="00B61644">
        <w:rPr>
          <w:u w:val="single"/>
        </w:rPr>
        <w:t>28</w:t>
      </w:r>
      <w:r w:rsidRPr="00B61644">
        <w:rPr>
          <w:u w:val="single"/>
        </w:rPr>
        <w:t>.</w:t>
      </w:r>
      <w:r w:rsidR="00B61644" w:rsidRPr="00B61644">
        <w:rPr>
          <w:u w:val="single"/>
        </w:rPr>
        <w:t>05</w:t>
      </w:r>
      <w:r w:rsidRPr="00B61644">
        <w:rPr>
          <w:u w:val="single"/>
        </w:rPr>
        <w:t>.202</w:t>
      </w:r>
      <w:r w:rsidR="00F43180" w:rsidRPr="00B61644">
        <w:rPr>
          <w:u w:val="single"/>
        </w:rPr>
        <w:t>1</w:t>
      </w:r>
      <w:r w:rsidRPr="00B61644">
        <w:rPr>
          <w:u w:val="single"/>
        </w:rPr>
        <w:t xml:space="preserve"> – </w:t>
      </w:r>
      <w:r w:rsidR="00B61644" w:rsidRPr="00B61644">
        <w:rPr>
          <w:u w:val="single"/>
        </w:rPr>
        <w:t>04</w:t>
      </w:r>
      <w:r w:rsidRPr="00B61644">
        <w:rPr>
          <w:u w:val="single"/>
        </w:rPr>
        <w:t>.</w:t>
      </w:r>
      <w:r w:rsidR="00B61644" w:rsidRPr="00B61644">
        <w:rPr>
          <w:u w:val="single"/>
        </w:rPr>
        <w:t>06</w:t>
      </w:r>
      <w:r w:rsidRPr="00B61644">
        <w:rPr>
          <w:u w:val="single"/>
        </w:rPr>
        <w:t>.202</w:t>
      </w:r>
      <w:r w:rsidR="00F43180" w:rsidRPr="00B61644">
        <w:rPr>
          <w:u w:val="single"/>
        </w:rPr>
        <w:t>1</w:t>
      </w:r>
      <w:r w:rsidRPr="004042F4">
        <w:t xml:space="preserve"> na adrese: Sociálna poisťovňa, </w:t>
      </w:r>
      <w:r w:rsidR="001B3757" w:rsidRPr="001B3757">
        <w:t>Nevädzov</w:t>
      </w:r>
      <w:r w:rsidR="001B3757">
        <w:t>a</w:t>
      </w:r>
      <w:r w:rsidR="001B3757" w:rsidRPr="001B3757">
        <w:t xml:space="preserve"> ul. 8</w:t>
      </w:r>
      <w:r w:rsidR="001B3757">
        <w:t>,</w:t>
      </w:r>
      <w:r w:rsidR="001B3757" w:rsidRPr="001B3757">
        <w:t xml:space="preserve"> Bratislav</w:t>
      </w:r>
      <w:r w:rsidR="001B3757">
        <w:t>a</w:t>
      </w:r>
      <w:r w:rsidR="008D4513" w:rsidRPr="004042F4">
        <w:t>, pričom konkrétny termín obhliadky si záujemca dohodne u kontaktnej osoby</w:t>
      </w:r>
      <w:r w:rsidRPr="004042F4">
        <w:t xml:space="preserve">. Kontaktnou osobou pre obhliadku miesta uskutočnenia predmetu zákazky je: Ing. Jana </w:t>
      </w:r>
      <w:r w:rsidR="001B3757">
        <w:t>Fajnerová</w:t>
      </w:r>
      <w:r w:rsidRPr="004042F4">
        <w:t xml:space="preserve"> – </w:t>
      </w:r>
      <w:r w:rsidR="008D4513" w:rsidRPr="004042F4">
        <w:t>odbor investícií a správy majetku</w:t>
      </w:r>
      <w:r w:rsidRPr="004042F4">
        <w:t xml:space="preserve">, </w:t>
      </w:r>
      <w:r w:rsidR="004042F4" w:rsidRPr="004042F4">
        <w:t>tel</w:t>
      </w:r>
      <w:r w:rsidR="004042F4" w:rsidRPr="001B3757">
        <w:t xml:space="preserve">.: </w:t>
      </w:r>
      <w:r w:rsidR="001B3757" w:rsidRPr="001B3757">
        <w:t xml:space="preserve">+421 90617-1264 </w:t>
      </w:r>
      <w:r w:rsidR="004042F4" w:rsidRPr="001B3757">
        <w:t>mobil</w:t>
      </w:r>
      <w:r w:rsidRPr="001B3757">
        <w:t>.:</w:t>
      </w:r>
      <w:r w:rsidR="001B3757" w:rsidRPr="001B3757">
        <w:t xml:space="preserve"> +421 917644713</w:t>
      </w:r>
      <w:r w:rsidRPr="001B3757">
        <w:t xml:space="preserve">, </w:t>
      </w:r>
      <w:r w:rsidR="00511231">
        <w:t xml:space="preserve">         </w:t>
      </w:r>
      <w:r w:rsidRPr="001B3757">
        <w:t>e-mail:</w:t>
      </w:r>
      <w:r w:rsidRPr="004042F4">
        <w:t xml:space="preserve"> </w:t>
      </w:r>
      <w:hyperlink r:id="rId14" w:history="1">
        <w:r w:rsidR="001B3757" w:rsidRPr="0038269B">
          <w:rPr>
            <w:rStyle w:val="Hypertextovprepojenie"/>
          </w:rPr>
          <w:t>jana.fajnerova@socpoist.sk</w:t>
        </w:r>
      </w:hyperlink>
      <w:r w:rsidR="008D4513" w:rsidRPr="004042F4">
        <w:t xml:space="preserve"> </w:t>
      </w:r>
    </w:p>
    <w:p w:rsidR="004D59AF" w:rsidRPr="00D679AF" w:rsidRDefault="004D59AF" w:rsidP="004D59AF">
      <w:pPr>
        <w:numPr>
          <w:ilvl w:val="0"/>
          <w:numId w:val="2"/>
        </w:numPr>
        <w:spacing w:before="120"/>
        <w:ind w:left="426" w:hanging="426"/>
        <w:jc w:val="both"/>
        <w:rPr>
          <w:b/>
        </w:rPr>
      </w:pPr>
      <w:r w:rsidRPr="00D679AF">
        <w:rPr>
          <w:b/>
        </w:rPr>
        <w:t>Spoločný slovník obstarávania (CPV):</w:t>
      </w:r>
    </w:p>
    <w:p w:rsidR="004B6636" w:rsidRDefault="004B6636" w:rsidP="004042F4">
      <w:pPr>
        <w:autoSpaceDE w:val="0"/>
        <w:autoSpaceDN w:val="0"/>
        <w:adjustRightInd w:val="0"/>
        <w:ind w:firstLine="426"/>
        <w:jc w:val="both"/>
        <w:rPr>
          <w:rFonts w:eastAsia="Calibri"/>
          <w:lang w:eastAsia="en-US"/>
        </w:rPr>
      </w:pPr>
      <w:r>
        <w:rPr>
          <w:rFonts w:eastAsia="Calibri"/>
          <w:lang w:eastAsia="en-US"/>
        </w:rPr>
        <w:t>39290000-1 Rôzne vybavenie a zariadenie interiéru</w:t>
      </w:r>
    </w:p>
    <w:p w:rsidR="00D679AF" w:rsidRPr="000A078E" w:rsidRDefault="004B6636" w:rsidP="004042F4">
      <w:pPr>
        <w:autoSpaceDE w:val="0"/>
        <w:autoSpaceDN w:val="0"/>
        <w:adjustRightInd w:val="0"/>
        <w:ind w:firstLine="426"/>
        <w:jc w:val="both"/>
        <w:rPr>
          <w:rFonts w:eastAsia="Calibri"/>
          <w:lang w:eastAsia="en-US"/>
        </w:rPr>
      </w:pPr>
      <w:r>
        <w:rPr>
          <w:rFonts w:eastAsia="Calibri"/>
          <w:lang w:eastAsia="en-US"/>
        </w:rPr>
        <w:t xml:space="preserve">45421000-4 Stolárske práce </w:t>
      </w:r>
    </w:p>
    <w:p w:rsidR="00A75F9C" w:rsidRPr="00962410" w:rsidRDefault="00C2468E" w:rsidP="009B7555">
      <w:pPr>
        <w:numPr>
          <w:ilvl w:val="0"/>
          <w:numId w:val="2"/>
        </w:numPr>
        <w:spacing w:before="120"/>
        <w:ind w:left="426" w:hanging="426"/>
        <w:jc w:val="both"/>
      </w:pPr>
      <w:r>
        <w:rPr>
          <w:b/>
        </w:rPr>
        <w:t>Lehota na</w:t>
      </w:r>
      <w:r w:rsidR="00EE4902" w:rsidRPr="00962410">
        <w:rPr>
          <w:b/>
        </w:rPr>
        <w:t xml:space="preserve"> </w:t>
      </w:r>
      <w:r w:rsidR="0043253B">
        <w:rPr>
          <w:b/>
          <w:bCs/>
        </w:rPr>
        <w:t xml:space="preserve">uskutočnenie </w:t>
      </w:r>
      <w:r w:rsidR="008E6567" w:rsidRPr="0098572E">
        <w:rPr>
          <w:b/>
          <w:bCs/>
        </w:rPr>
        <w:t>predmetu zákazky</w:t>
      </w:r>
      <w:r w:rsidR="00A75F9C" w:rsidRPr="00962410">
        <w:rPr>
          <w:b/>
        </w:rPr>
        <w:t>:</w:t>
      </w:r>
      <w:r w:rsidR="00A75F9C" w:rsidRPr="00962410">
        <w:t xml:space="preserve"> </w:t>
      </w:r>
    </w:p>
    <w:p w:rsidR="002156C9" w:rsidRPr="002156C9" w:rsidRDefault="002156C9" w:rsidP="004042F4">
      <w:pPr>
        <w:widowControl w:val="0"/>
        <w:spacing w:after="80"/>
        <w:ind w:left="426"/>
        <w:jc w:val="both"/>
      </w:pPr>
      <w:r w:rsidRPr="002156C9">
        <w:t xml:space="preserve">Dodávateľ sa zaväzuje dodať a namontovať tovar v mieste plnenia, a to najneskôr do ôsmich (8) týždňov odo dňa doručenia písomnej objednávky (e-mailom) objednávateľom, ak sa zmluvné strany nedohodnú inak v objednávke. </w:t>
      </w:r>
      <w:r w:rsidRPr="002156C9">
        <w:rPr>
          <w:bCs/>
        </w:rPr>
        <w:t>Spolu s dodaním a namontovaním tovaru dodávateľ odovzdá objednávateľovi aj doklady potrebné na prevzatie a užívanie predmetu zmluvy.</w:t>
      </w:r>
    </w:p>
    <w:p w:rsidR="004B6636" w:rsidRPr="004B6636" w:rsidRDefault="004B6636" w:rsidP="004042F4">
      <w:pPr>
        <w:widowControl w:val="0"/>
        <w:spacing w:after="80"/>
        <w:ind w:left="426"/>
        <w:jc w:val="both"/>
      </w:pPr>
      <w:r w:rsidRPr="004B6636">
        <w:t xml:space="preserve">Lehota plnenia zmluvy </w:t>
      </w:r>
      <w:r w:rsidRPr="007C7314">
        <w:t>je 2</w:t>
      </w:r>
      <w:r w:rsidR="00B742A3" w:rsidRPr="007C7314">
        <w:t>4</w:t>
      </w:r>
      <w:r w:rsidRPr="007C7314">
        <w:t xml:space="preserve"> mesiacov</w:t>
      </w:r>
      <w:r w:rsidRPr="004B6636">
        <w:t xml:space="preserve"> odo dňa nadobudnutia jej účinnosti alebo do vyčerpania celkovej ceny za predmet zmluvy, t.j. ..............</w:t>
      </w:r>
      <w:r>
        <w:t xml:space="preserve"> </w:t>
      </w:r>
      <w:r w:rsidRPr="004B6636">
        <w:t xml:space="preserve">EUR s DPH </w:t>
      </w:r>
      <w:r w:rsidRPr="004B6636">
        <w:rPr>
          <w:sz w:val="20"/>
          <w:szCs w:val="20"/>
          <w:highlight w:val="lightGray"/>
        </w:rPr>
        <w:t>/</w:t>
      </w:r>
      <w:r w:rsidR="00511231">
        <w:rPr>
          <w:sz w:val="20"/>
          <w:szCs w:val="20"/>
          <w:highlight w:val="lightGray"/>
        </w:rPr>
        <w:t xml:space="preserve">suma </w:t>
      </w:r>
      <w:r w:rsidRPr="004B6636">
        <w:rPr>
          <w:sz w:val="20"/>
          <w:szCs w:val="20"/>
          <w:highlight w:val="lightGray"/>
        </w:rPr>
        <w:t>podľa ponuky úspešného uchádzača/</w:t>
      </w:r>
      <w:r w:rsidRPr="004B6636">
        <w:t>, podľa toho, ktorá skutočnosť nastane skôr.</w:t>
      </w:r>
    </w:p>
    <w:p w:rsidR="00A75F9C" w:rsidRPr="00962410" w:rsidRDefault="00A75F9C" w:rsidP="009B7555">
      <w:pPr>
        <w:numPr>
          <w:ilvl w:val="0"/>
          <w:numId w:val="2"/>
        </w:numPr>
        <w:spacing w:before="120"/>
        <w:ind w:left="426" w:hanging="426"/>
        <w:jc w:val="both"/>
      </w:pPr>
      <w:r w:rsidRPr="00962410">
        <w:rPr>
          <w:b/>
        </w:rPr>
        <w:t xml:space="preserve">Rozsah predmetu zákazky: </w:t>
      </w:r>
    </w:p>
    <w:p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rsidR="00BD0009" w:rsidRPr="00BD0009"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rsidR="003636D1" w:rsidRDefault="003636D1" w:rsidP="006F5472">
      <w:pPr>
        <w:pStyle w:val="Odsekzoznamu"/>
        <w:numPr>
          <w:ilvl w:val="0"/>
          <w:numId w:val="6"/>
        </w:numPr>
        <w:ind w:left="1276"/>
        <w:jc w:val="both"/>
      </w:pPr>
      <w:r w:rsidRPr="00CE0DF3">
        <w:t>zaslanie výzvy na predloženie ponuky záujemcom,</w:t>
      </w:r>
    </w:p>
    <w:p w:rsidR="00240EAA" w:rsidRPr="00CE0DF3" w:rsidRDefault="00240EAA" w:rsidP="006F5472">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rsidR="003636D1" w:rsidRPr="00CE0DF3" w:rsidRDefault="003636D1" w:rsidP="006F5472">
      <w:pPr>
        <w:pStyle w:val="Odsekzoznamu"/>
        <w:numPr>
          <w:ilvl w:val="0"/>
          <w:numId w:val="6"/>
        </w:numPr>
        <w:ind w:left="1276"/>
        <w:jc w:val="both"/>
      </w:pPr>
      <w:r w:rsidRPr="00CE0DF3">
        <w:t xml:space="preserve">žiadosti o vysvetlenie k dokumentom potrebným na vypracovanie ponuky </w:t>
      </w:r>
      <w:r w:rsidR="00321839">
        <w:br/>
      </w:r>
      <w:r w:rsidRPr="00CE0DF3">
        <w:t xml:space="preserve">a na preukázanie splnenia podmienok účasti zo strany záujemcov, </w:t>
      </w:r>
    </w:p>
    <w:p w:rsidR="003636D1" w:rsidRPr="00CE0DF3" w:rsidRDefault="003636D1" w:rsidP="006F5472">
      <w:pPr>
        <w:pStyle w:val="Odsekzoznamu"/>
        <w:numPr>
          <w:ilvl w:val="0"/>
          <w:numId w:val="6"/>
        </w:numPr>
        <w:ind w:left="1276"/>
        <w:jc w:val="both"/>
      </w:pPr>
      <w:r w:rsidRPr="00CE0DF3">
        <w:lastRenderedPageBreak/>
        <w:t xml:space="preserve">poskytnutie vysvetlení k dokumentom potrebným na vypracovanie ponuky </w:t>
      </w:r>
      <w:r w:rsidR="00321839">
        <w:br/>
      </w:r>
      <w:r w:rsidRPr="00CE0DF3">
        <w:t>a na preukázanie splnenia podmienok účasti verejným obstarávateľom,</w:t>
      </w:r>
    </w:p>
    <w:p w:rsidR="003636D1" w:rsidRPr="00CE0DF3" w:rsidRDefault="003636D1" w:rsidP="006F5472">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rsidR="003636D1" w:rsidRPr="00CE0DF3" w:rsidRDefault="003636D1" w:rsidP="006F5472">
      <w:pPr>
        <w:pStyle w:val="Odsekzoznamu"/>
        <w:numPr>
          <w:ilvl w:val="0"/>
          <w:numId w:val="6"/>
        </w:numPr>
        <w:ind w:left="1276"/>
        <w:jc w:val="both"/>
      </w:pPr>
      <w:r w:rsidRPr="00CE0DF3">
        <w:t>vyhodnotenie ponúk v zmysle § 53 zákona,</w:t>
      </w:r>
    </w:p>
    <w:p w:rsidR="003636D1" w:rsidRPr="00CE0DF3" w:rsidRDefault="003636D1" w:rsidP="006F5472">
      <w:pPr>
        <w:pStyle w:val="Odsekzoznamu"/>
        <w:numPr>
          <w:ilvl w:val="0"/>
          <w:numId w:val="6"/>
        </w:numPr>
        <w:ind w:left="1276"/>
        <w:jc w:val="both"/>
      </w:pPr>
      <w:r w:rsidRPr="00CE0DF3">
        <w:t>vyhodnotenie splnenia podmienok účasti v zmysle § 40 zákona,</w:t>
      </w:r>
    </w:p>
    <w:p w:rsidR="003636D1" w:rsidRPr="00CE0DF3" w:rsidRDefault="003636D1" w:rsidP="006F5472">
      <w:pPr>
        <w:pStyle w:val="Odsekzoznamu"/>
        <w:numPr>
          <w:ilvl w:val="0"/>
          <w:numId w:val="6"/>
        </w:numPr>
        <w:ind w:left="1276"/>
        <w:jc w:val="both"/>
      </w:pPr>
      <w:r w:rsidRPr="00CE0DF3">
        <w:t>úkony verejného obstarávateľa súvisiace s § 57 zákona,</w:t>
      </w:r>
    </w:p>
    <w:p w:rsidR="003636D1" w:rsidRPr="00CE0DF3" w:rsidRDefault="003636D1" w:rsidP="006F5472">
      <w:pPr>
        <w:pStyle w:val="Odsekzoznamu"/>
        <w:numPr>
          <w:ilvl w:val="0"/>
          <w:numId w:val="6"/>
        </w:numPr>
        <w:ind w:left="1276"/>
        <w:jc w:val="both"/>
      </w:pPr>
      <w:r w:rsidRPr="00CE0DF3">
        <w:t>predĺženie lehoty viazanosti ponúk.</w:t>
      </w:r>
    </w:p>
    <w:p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5" w:history="1">
        <w:r w:rsidR="00B44AA9" w:rsidRPr="00C15921">
          <w:rPr>
            <w:rStyle w:val="Hypertextovprepojenie"/>
          </w:rPr>
          <w:t>peter.ivan@socpoist.sk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6" w:history="1">
        <w:r w:rsidR="00B65D8A" w:rsidRPr="00C15921">
          <w:rPr>
            <w:rStyle w:val="Hypertextovprepojenie"/>
          </w:rPr>
          <w:t>peter.ivan@socpoist.sk</w:t>
        </w:r>
      </w:hyperlink>
      <w:r w:rsidR="00B65D8A">
        <w:t xml:space="preserve">  </w:t>
      </w:r>
    </w:p>
    <w:p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B61644" w:rsidRPr="00B61644">
        <w:rPr>
          <w:b/>
          <w:u w:val="single"/>
        </w:rPr>
        <w:t>07</w:t>
      </w:r>
      <w:r w:rsidRPr="00B61644">
        <w:rPr>
          <w:b/>
          <w:u w:val="single"/>
        </w:rPr>
        <w:t>.</w:t>
      </w:r>
      <w:r w:rsidR="009F6439" w:rsidRPr="00B61644">
        <w:rPr>
          <w:b/>
          <w:u w:val="single"/>
        </w:rPr>
        <w:t>0</w:t>
      </w:r>
      <w:r w:rsidR="004B6636" w:rsidRPr="00B61644">
        <w:rPr>
          <w:b/>
          <w:u w:val="single"/>
        </w:rPr>
        <w:t>6</w:t>
      </w:r>
      <w:r w:rsidR="0043253B" w:rsidRPr="00B61644">
        <w:rPr>
          <w:b/>
          <w:u w:val="single"/>
        </w:rPr>
        <w:t>.</w:t>
      </w:r>
      <w:r w:rsidR="00D679AF" w:rsidRPr="00B61644">
        <w:rPr>
          <w:b/>
          <w:u w:val="single"/>
        </w:rPr>
        <w:t>20</w:t>
      </w:r>
      <w:r w:rsidR="00EC30B3" w:rsidRPr="00B61644">
        <w:rPr>
          <w:b/>
          <w:u w:val="single"/>
        </w:rPr>
        <w:t>2</w:t>
      </w:r>
      <w:r w:rsidR="004042F4" w:rsidRPr="00B61644">
        <w:rPr>
          <w:b/>
          <w:u w:val="single"/>
        </w:rPr>
        <w:t>1</w:t>
      </w:r>
      <w:r w:rsidRPr="00B61644">
        <w:rPr>
          <w:b/>
          <w:u w:val="single"/>
        </w:rPr>
        <w:t xml:space="preserve"> do </w:t>
      </w:r>
      <w:r w:rsidR="009F6439" w:rsidRPr="00B61644">
        <w:rPr>
          <w:b/>
          <w:u w:val="single"/>
        </w:rPr>
        <w:t>11</w:t>
      </w:r>
      <w:r w:rsidRPr="00B61644">
        <w:rPr>
          <w:b/>
          <w:u w:val="single"/>
        </w:rPr>
        <w:t>:00 hod.</w:t>
      </w:r>
      <w:r w:rsidRPr="000D3CDA">
        <w:rPr>
          <w:u w:val="single"/>
        </w:rPr>
        <w:t xml:space="preserve"> miestneho času. </w:t>
      </w:r>
    </w:p>
    <w:p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.1 tejto výzvy.</w:t>
      </w:r>
      <w:r w:rsidR="00075F84" w:rsidRPr="00075F84">
        <w:t xml:space="preserve"> </w:t>
      </w:r>
      <w:r w:rsidR="00075F84">
        <w:t>P</w:t>
      </w:r>
      <w:r w:rsidR="00075F84" w:rsidRPr="007C36AE">
        <w:t xml:space="preserve">onuku predloženú po uplynutí uvedenej lehoty na predkladanie ponúk verejný obstarávateľ </w:t>
      </w:r>
      <w:r w:rsidR="00075F84">
        <w:t>nebude hodnotiť</w:t>
      </w:r>
      <w:r w:rsidR="00442029" w:rsidRPr="007C36AE">
        <w:t xml:space="preserve">. </w:t>
      </w:r>
    </w:p>
    <w:p w:rsidR="003355CF" w:rsidRPr="00B742A3" w:rsidRDefault="003355CF" w:rsidP="003355CF">
      <w:pPr>
        <w:numPr>
          <w:ilvl w:val="0"/>
          <w:numId w:val="2"/>
        </w:numPr>
        <w:spacing w:before="120"/>
        <w:ind w:left="426" w:hanging="426"/>
        <w:jc w:val="both"/>
      </w:pPr>
      <w:r w:rsidRPr="00962410">
        <w:rPr>
          <w:b/>
        </w:rPr>
        <w:t>Lehota viazanosti ponúk:</w:t>
      </w:r>
    </w:p>
    <w:p w:rsidR="003355CF" w:rsidRPr="00B742A3" w:rsidRDefault="003355CF" w:rsidP="003355CF">
      <w:pPr>
        <w:ind w:left="426"/>
        <w:jc w:val="both"/>
      </w:pPr>
      <w:r w:rsidRPr="00B742A3">
        <w:t xml:space="preserve">Lehota viazanosti ponuky je verejným obstarávateľom stanovená </w:t>
      </w:r>
      <w:r w:rsidRPr="00B742A3">
        <w:rPr>
          <w:b/>
        </w:rPr>
        <w:t xml:space="preserve">do </w:t>
      </w:r>
      <w:r w:rsidR="008E721B" w:rsidRPr="00B742A3">
        <w:rPr>
          <w:b/>
        </w:rPr>
        <w:t>30</w:t>
      </w:r>
      <w:r w:rsidRPr="00B742A3">
        <w:rPr>
          <w:b/>
        </w:rPr>
        <w:t>.</w:t>
      </w:r>
      <w:r w:rsidR="004B6636" w:rsidRPr="00B742A3">
        <w:rPr>
          <w:b/>
        </w:rPr>
        <w:t>10</w:t>
      </w:r>
      <w:r w:rsidR="0043253B" w:rsidRPr="00B742A3">
        <w:rPr>
          <w:b/>
        </w:rPr>
        <w:t>.</w:t>
      </w:r>
      <w:r w:rsidR="00D679AF" w:rsidRPr="00B742A3">
        <w:rPr>
          <w:b/>
        </w:rPr>
        <w:t>20</w:t>
      </w:r>
      <w:r w:rsidR="00EC30B3" w:rsidRPr="00B742A3">
        <w:rPr>
          <w:b/>
        </w:rPr>
        <w:t>2</w:t>
      </w:r>
      <w:r w:rsidR="004042F4" w:rsidRPr="00B742A3">
        <w:rPr>
          <w:b/>
        </w:rPr>
        <w:t>1</w:t>
      </w:r>
      <w:r w:rsidRPr="00B742A3">
        <w:t>.</w:t>
      </w:r>
    </w:p>
    <w:p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w:t>
      </w:r>
      <w:r w:rsidRPr="006A51C1">
        <w:rPr>
          <w:rFonts w:ascii="Times New Roman" w:hAnsi="Times New Roman" w:cs="Times New Roman"/>
        </w:rPr>
        <w:t>.</w:t>
      </w:r>
    </w:p>
    <w:p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rsidR="00240EAA" w:rsidRDefault="00240EAA" w:rsidP="00240EAA">
      <w:pPr>
        <w:pStyle w:val="Default"/>
        <w:ind w:left="567"/>
        <w:jc w:val="both"/>
        <w:rPr>
          <w:rFonts w:ascii="Times New Roman" w:hAnsi="Times New Roman" w:cs="Times New Roman"/>
        </w:rPr>
      </w:pPr>
    </w:p>
    <w:p w:rsidR="00BB52EF" w:rsidRPr="00BD7CEB" w:rsidRDefault="00A75F9C" w:rsidP="002A2624">
      <w:pPr>
        <w:pStyle w:val="Default"/>
        <w:numPr>
          <w:ilvl w:val="0"/>
          <w:numId w:val="2"/>
        </w:numPr>
        <w:ind w:left="425" w:hanging="425"/>
        <w:jc w:val="both"/>
        <w:rPr>
          <w:rFonts w:ascii="Times New Roman" w:hAnsi="Times New Roman" w:cs="Times New Roman"/>
          <w:highlight w:val="lightGray"/>
        </w:rPr>
      </w:pPr>
      <w:r w:rsidRPr="00BD7CEB">
        <w:rPr>
          <w:rFonts w:ascii="Times New Roman" w:hAnsi="Times New Roman" w:cs="Times New Roman"/>
          <w:b/>
          <w:bCs/>
          <w:highlight w:val="lightGray"/>
        </w:rPr>
        <w:t>Obsah ponuky</w:t>
      </w:r>
      <w:r w:rsidR="00A1149C" w:rsidRPr="00BD7CEB">
        <w:rPr>
          <w:rFonts w:ascii="Times New Roman" w:hAnsi="Times New Roman" w:cs="Times New Roman"/>
          <w:bCs/>
          <w:highlight w:val="lightGray"/>
        </w:rPr>
        <w:t>:</w:t>
      </w:r>
    </w:p>
    <w:p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byť vyhotovená a predložená </w:t>
      </w:r>
      <w:r w:rsidR="00F314BD">
        <w:rPr>
          <w:rFonts w:ascii="Times New Roman" w:hAnsi="Times New Roman" w:cs="Times New Roman"/>
        </w:rPr>
        <w:t>elektronicky</w:t>
      </w:r>
      <w:r w:rsidRPr="00BB52EF">
        <w:rPr>
          <w:rFonts w:ascii="Times New Roman" w:hAnsi="Times New Roman" w:cs="Times New Roman"/>
        </w:rPr>
        <w:t xml:space="preserve">, </w:t>
      </w:r>
      <w:r w:rsidR="00F314BD">
        <w:rPr>
          <w:rFonts w:ascii="Times New Roman" w:hAnsi="Times New Roman" w:cs="Times New Roman"/>
        </w:rPr>
        <w:t>pričom</w:t>
      </w:r>
      <w:r w:rsidRPr="00BB52EF">
        <w:rPr>
          <w:rFonts w:ascii="Times New Roman" w:hAnsi="Times New Roman" w:cs="Times New Roman"/>
        </w:rPr>
        <w:t xml:space="preserve"> bude obsahovať nasledovné dokumenty: </w:t>
      </w:r>
    </w:p>
    <w:p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Čestné vyhlásenie o</w:t>
      </w:r>
      <w:r w:rsidR="00511231">
        <w:rPr>
          <w:b/>
        </w:rPr>
        <w:t xml:space="preserve"> </w:t>
      </w:r>
      <w:r w:rsidRPr="003C7EC6">
        <w:rPr>
          <w:b/>
        </w:rPr>
        <w:t xml:space="preserve">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rsidR="00DA1FCE" w:rsidRPr="00541727" w:rsidRDefault="00DA1FCE" w:rsidP="009B7555">
      <w:pPr>
        <w:pStyle w:val="Odsekzoznamu"/>
        <w:numPr>
          <w:ilvl w:val="0"/>
          <w:numId w:val="1"/>
        </w:numPr>
        <w:autoSpaceDE w:val="0"/>
        <w:autoSpaceDN w:val="0"/>
        <w:adjustRightInd w:val="0"/>
        <w:ind w:left="851"/>
        <w:jc w:val="both"/>
        <w:rPr>
          <w:b/>
        </w:rPr>
      </w:pPr>
      <w:r w:rsidRPr="00541727">
        <w:rPr>
          <w:b/>
        </w:rPr>
        <w:t>D</w:t>
      </w:r>
      <w:r w:rsidR="00925B2F" w:rsidRPr="00541727">
        <w:rPr>
          <w:b/>
        </w:rPr>
        <w:t xml:space="preserve">oklady a dokumenty preukazujúce splnenie podmienok účasti </w:t>
      </w:r>
      <w:r w:rsidR="00A23E01" w:rsidRPr="00541727">
        <w:rPr>
          <w:b/>
        </w:rPr>
        <w:t xml:space="preserve">podľa </w:t>
      </w:r>
      <w:r w:rsidR="00653FA0" w:rsidRPr="00541727">
        <w:rPr>
          <w:b/>
        </w:rPr>
        <w:br/>
      </w:r>
      <w:r w:rsidR="00A23E01" w:rsidRPr="00541727">
        <w:rPr>
          <w:b/>
        </w:rPr>
        <w:t xml:space="preserve">bodu </w:t>
      </w:r>
      <w:r w:rsidR="00240C44" w:rsidRPr="00541727">
        <w:rPr>
          <w:b/>
        </w:rPr>
        <w:t>19</w:t>
      </w:r>
      <w:r w:rsidR="00512057" w:rsidRPr="00541727">
        <w:rPr>
          <w:b/>
        </w:rPr>
        <w:t xml:space="preserve">. tejto </w:t>
      </w:r>
      <w:r w:rsidRPr="00541727">
        <w:rPr>
          <w:b/>
        </w:rPr>
        <w:t>výzvy.</w:t>
      </w:r>
    </w:p>
    <w:p w:rsidR="004B6636" w:rsidRPr="004B6636" w:rsidRDefault="004B6636" w:rsidP="009B7555">
      <w:pPr>
        <w:pStyle w:val="Odsekzoznamu"/>
        <w:numPr>
          <w:ilvl w:val="0"/>
          <w:numId w:val="1"/>
        </w:numPr>
        <w:autoSpaceDE w:val="0"/>
        <w:autoSpaceDN w:val="0"/>
        <w:adjustRightInd w:val="0"/>
        <w:ind w:left="851"/>
        <w:jc w:val="both"/>
        <w:rPr>
          <w:b/>
        </w:rPr>
      </w:pPr>
      <w:r w:rsidRPr="004B6636">
        <w:rPr>
          <w:b/>
          <w:bCs/>
        </w:rPr>
        <w:t>Cenovú kalkuláciu</w:t>
      </w:r>
      <w:r w:rsidRPr="004B6636">
        <w:rPr>
          <w:bCs/>
        </w:rPr>
        <w:t xml:space="preserve">, špecifikácia a predpokladané množstvo predmetu zmluvy – Príloha č. 1 Zmluvy  - </w:t>
      </w:r>
      <w:r w:rsidRPr="004B6636">
        <w:rPr>
          <w:b/>
          <w:bCs/>
        </w:rPr>
        <w:t>Výkaz výmer, viď. projektová dokumentácia</w:t>
      </w:r>
      <w:r w:rsidR="00511231">
        <w:rPr>
          <w:b/>
          <w:bCs/>
        </w:rPr>
        <w:t>.</w:t>
      </w:r>
      <w:r w:rsidRPr="004B6636">
        <w:rPr>
          <w:bCs/>
        </w:rPr>
        <w:t xml:space="preserve"> </w:t>
      </w:r>
    </w:p>
    <w:p w:rsidR="004B6636" w:rsidRPr="004B6636" w:rsidRDefault="004B6636" w:rsidP="00BB6BC9">
      <w:pPr>
        <w:autoSpaceDE w:val="0"/>
        <w:autoSpaceDN w:val="0"/>
        <w:adjustRightInd w:val="0"/>
        <w:ind w:left="851"/>
        <w:jc w:val="both"/>
        <w:rPr>
          <w:b/>
          <w:sz w:val="16"/>
          <w:szCs w:val="16"/>
          <w:highlight w:val="lightGray"/>
        </w:rPr>
      </w:pPr>
    </w:p>
    <w:p w:rsidR="00240EAA" w:rsidRDefault="00BB6BC9" w:rsidP="00BB6BC9">
      <w:pPr>
        <w:autoSpaceDE w:val="0"/>
        <w:autoSpaceDN w:val="0"/>
        <w:adjustRightInd w:val="0"/>
        <w:ind w:left="851"/>
        <w:jc w:val="both"/>
        <w:rPr>
          <w:b/>
        </w:rPr>
      </w:pPr>
      <w:r w:rsidRPr="0009531A">
        <w:rPr>
          <w:b/>
          <w:highlight w:val="lightGray"/>
        </w:rPr>
        <w:t>Verejný obstarávateľ</w:t>
      </w:r>
      <w:r w:rsidR="003E4B25" w:rsidRPr="0009531A">
        <w:rPr>
          <w:b/>
          <w:highlight w:val="lightGray"/>
        </w:rPr>
        <w:t xml:space="preserve"> </w:t>
      </w:r>
      <w:r w:rsidRPr="0009531A">
        <w:rPr>
          <w:b/>
          <w:highlight w:val="lightGray"/>
        </w:rPr>
        <w:t>požaduje, aby uchádzač v ponuke predložil ocenený výkaz výmer aj</w:t>
      </w:r>
      <w:r w:rsidRPr="0009531A">
        <w:rPr>
          <w:b/>
          <w:i/>
          <w:highlight w:val="lightGray"/>
        </w:rPr>
        <w:t xml:space="preserve"> </w:t>
      </w:r>
      <w:r w:rsidRPr="0009531A">
        <w:rPr>
          <w:b/>
          <w:bCs/>
          <w:highlight w:val="lightGray"/>
          <w:u w:val="single"/>
        </w:rPr>
        <w:t>v editovateľnom formáte v .xlsx súbore.</w:t>
      </w:r>
    </w:p>
    <w:p w:rsidR="00BB6BC9" w:rsidRPr="002A2624" w:rsidRDefault="00BB6BC9" w:rsidP="00BB6BC9">
      <w:pPr>
        <w:autoSpaceDE w:val="0"/>
        <w:autoSpaceDN w:val="0"/>
        <w:adjustRightInd w:val="0"/>
        <w:ind w:left="491"/>
        <w:jc w:val="both"/>
        <w:rPr>
          <w:b/>
          <w:sz w:val="16"/>
          <w:szCs w:val="16"/>
        </w:rPr>
      </w:pPr>
    </w:p>
    <w:p w:rsidR="00FB3653" w:rsidRDefault="00FB3653" w:rsidP="00FB3653">
      <w:pPr>
        <w:autoSpaceDE w:val="0"/>
        <w:autoSpaceDN w:val="0"/>
        <w:adjustRightInd w:val="0"/>
        <w:ind w:left="851"/>
        <w:jc w:val="both"/>
        <w:rPr>
          <w:b/>
        </w:rPr>
      </w:pPr>
      <w:r>
        <w:rPr>
          <w:b/>
        </w:rPr>
        <w:t>Poznámka:</w:t>
      </w:r>
    </w:p>
    <w:p w:rsidR="00FB3653" w:rsidRDefault="00FB3653" w:rsidP="00FB3653">
      <w:pPr>
        <w:autoSpaceDE w:val="0"/>
        <w:autoSpaceDN w:val="0"/>
        <w:adjustRightInd w:val="0"/>
        <w:ind w:left="851"/>
        <w:jc w:val="both"/>
        <w:rPr>
          <w:b/>
        </w:rPr>
      </w:pPr>
      <w:r w:rsidRPr="00FB3653">
        <w:rPr>
          <w:rFonts w:eastAsiaTheme="minorHAnsi"/>
          <w:u w:val="single"/>
        </w:rPr>
        <w:t xml:space="preserve">Zmluvu </w:t>
      </w:r>
      <w:r>
        <w:rPr>
          <w:rFonts w:eastAsiaTheme="minorHAnsi"/>
          <w:u w:val="single"/>
        </w:rPr>
        <w:t xml:space="preserve">podľa Prílohy </w:t>
      </w:r>
      <w:r w:rsidRPr="00511231">
        <w:rPr>
          <w:rFonts w:eastAsiaTheme="minorHAnsi"/>
          <w:u w:val="single"/>
        </w:rPr>
        <w:t>č. 5 Výzvy</w:t>
      </w:r>
      <w:r>
        <w:rPr>
          <w:rFonts w:eastAsiaTheme="minorHAnsi"/>
          <w:u w:val="single"/>
        </w:rPr>
        <w:t xml:space="preserve"> </w:t>
      </w:r>
      <w:r w:rsidRPr="00FB3653">
        <w:rPr>
          <w:rFonts w:eastAsiaTheme="minorHAnsi"/>
          <w:u w:val="single"/>
        </w:rPr>
        <w:t>nie je potrebné predkladať v ponuke</w:t>
      </w:r>
      <w:r>
        <w:rPr>
          <w:rFonts w:eastAsiaTheme="minorHAnsi"/>
        </w:rPr>
        <w:t>, nakoľko bude podpísaná až s</w:t>
      </w:r>
      <w:r w:rsidR="004B6636">
        <w:rPr>
          <w:rFonts w:eastAsiaTheme="minorHAnsi"/>
        </w:rPr>
        <w:t xml:space="preserve"> </w:t>
      </w:r>
      <w:r>
        <w:rPr>
          <w:rFonts w:eastAsiaTheme="minorHAnsi"/>
        </w:rPr>
        <w:t>úspešným uchádzačom. Verejný obstarávateľ zároveň informuje, že Zmluvu nie je možné pred podpisom zmluvy meniť, doplnia sa len relevantné údaje v súlade s ponukou uchádzača.</w:t>
      </w:r>
    </w:p>
    <w:p w:rsidR="00FB3653" w:rsidRDefault="00FB3653" w:rsidP="00BB6BC9">
      <w:pPr>
        <w:autoSpaceDE w:val="0"/>
        <w:autoSpaceDN w:val="0"/>
        <w:adjustRightInd w:val="0"/>
        <w:ind w:left="491"/>
        <w:jc w:val="both"/>
        <w:rPr>
          <w:b/>
        </w:rPr>
      </w:pPr>
    </w:p>
    <w:p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rsidR="00925B2F" w:rsidRDefault="00925B2F" w:rsidP="00E27B37">
      <w:pPr>
        <w:pStyle w:val="Default"/>
        <w:numPr>
          <w:ilvl w:val="1"/>
          <w:numId w:val="2"/>
        </w:numPr>
        <w:ind w:left="567" w:hanging="567"/>
        <w:jc w:val="both"/>
        <w:rPr>
          <w:rFonts w:ascii="Times New Roman" w:hAnsi="Times New Roman" w:cs="Times New Roman"/>
          <w:b/>
        </w:rPr>
      </w:pPr>
      <w:r w:rsidRPr="00962410">
        <w:rPr>
          <w:rFonts w:ascii="Times New Roman" w:hAnsi="Times New Roman" w:cs="Times New Roman"/>
          <w:b/>
        </w:rPr>
        <w:t>Podmienky účasti podľa § 32 zákona týkajúce sa osobného postavenia</w:t>
      </w:r>
    </w:p>
    <w:p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sidR="00BB6BC9">
        <w:rPr>
          <w:rFonts w:ascii="Times New Roman" w:hAnsi="Times New Roman" w:cs="Times New Roman"/>
          <w:b/>
          <w:bCs/>
          <w:iCs/>
        </w:rPr>
        <w:t>realizovať predmet zákazky</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sidR="00BB6BC9">
        <w:rPr>
          <w:rFonts w:ascii="Times New Roman" w:hAnsi="Times New Roman" w:cs="Times New Roman"/>
          <w:b/>
          <w:bCs/>
          <w:iCs/>
        </w:rPr>
        <w:t>realizovať zákazku</w:t>
      </w:r>
      <w:r>
        <w:rPr>
          <w:rFonts w:ascii="Times New Roman" w:hAnsi="Times New Roman" w:cs="Times New Roman"/>
          <w:b/>
          <w:bCs/>
          <w:iCs/>
        </w:rPr>
        <w:t xml:space="preserve">, </w:t>
      </w:r>
      <w:r w:rsidR="00BB6BC9">
        <w:rPr>
          <w:rFonts w:ascii="Times New Roman" w:hAnsi="Times New Roman" w:cs="Times New Roman"/>
          <w:b/>
          <w:bCs/>
          <w:iCs/>
        </w:rPr>
        <w:t xml:space="preserve">v rozsahu </w:t>
      </w:r>
      <w:r>
        <w:rPr>
          <w:rFonts w:ascii="Times New Roman" w:hAnsi="Times New Roman" w:cs="Times New Roman"/>
          <w:b/>
          <w:bCs/>
          <w:iCs/>
        </w:rPr>
        <w:t>ktor</w:t>
      </w:r>
      <w:r w:rsidR="00BB6BC9">
        <w:rPr>
          <w:rFonts w:ascii="Times New Roman" w:hAnsi="Times New Roman" w:cs="Times New Roman"/>
          <w:b/>
          <w:bCs/>
          <w:iCs/>
        </w:rPr>
        <w:t>ý</w:t>
      </w:r>
      <w:r>
        <w:rPr>
          <w:rFonts w:ascii="Times New Roman" w:hAnsi="Times New Roman" w:cs="Times New Roman"/>
          <w:b/>
          <w:bCs/>
          <w:iCs/>
        </w:rPr>
        <w:t xml:space="preserve"> zodpoved</w:t>
      </w:r>
      <w:r w:rsidR="00BB6BC9">
        <w:rPr>
          <w:rFonts w:ascii="Times New Roman" w:hAnsi="Times New Roman" w:cs="Times New Roman"/>
          <w:b/>
          <w:bCs/>
          <w:iCs/>
        </w:rPr>
        <w:t>á</w:t>
      </w:r>
      <w:r w:rsidRPr="00552C8E">
        <w:rPr>
          <w:rFonts w:ascii="Times New Roman" w:hAnsi="Times New Roman" w:cs="Times New Roman"/>
          <w:b/>
          <w:bCs/>
          <w:iCs/>
        </w:rPr>
        <w:t xml:space="preserve"> predmetu zákazky.</w:t>
      </w:r>
    </w:p>
    <w:p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rsidR="006A6CB7" w:rsidRDefault="006A6CB7" w:rsidP="006A6CB7">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rsidR="00032C77" w:rsidRDefault="00032C77" w:rsidP="00032C77">
      <w:pPr>
        <w:ind w:left="567"/>
        <w:jc w:val="both"/>
        <w:rPr>
          <w:b/>
          <w:sz w:val="16"/>
          <w:szCs w:val="16"/>
        </w:rPr>
      </w:pP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rsidR="00032C77" w:rsidRPr="00E17684" w:rsidRDefault="00032C77" w:rsidP="00032C77">
      <w:pPr>
        <w:pStyle w:val="Default"/>
        <w:ind w:left="567"/>
        <w:rPr>
          <w:rFonts w:ascii="Times New Roman" w:hAnsi="Times New Roman" w:cs="Times New Roman"/>
          <w:b/>
          <w:bCs/>
          <w:sz w:val="16"/>
          <w:szCs w:val="16"/>
        </w:rPr>
      </w:pPr>
    </w:p>
    <w:p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00BB6BC9">
        <w:rPr>
          <w:rFonts w:ascii="Times New Roman" w:hAnsi="Times New Roman" w:cs="Times New Roman"/>
          <w:bCs/>
        </w:rPr>
        <w:t xml:space="preserve"> a v rozsahu uvedenom v návrhu Zmluvy</w:t>
      </w:r>
      <w:r w:rsidRPr="00FA52FB">
        <w:rPr>
          <w:rFonts w:ascii="Times New Roman" w:hAnsi="Times New Roman" w:cs="Times New Roman"/>
          <w:bCs/>
          <w:color w:val="auto"/>
        </w:rPr>
        <w:t>,</w:t>
      </w:r>
      <w:r w:rsidR="00BB6BC9" w:rsidRPr="00FA52FB">
        <w:rPr>
          <w:rFonts w:ascii="Times New Roman" w:hAnsi="Times New Roman" w:cs="Times New Roman"/>
          <w:bCs/>
          <w:color w:val="auto"/>
        </w:rPr>
        <w:t xml:space="preserve"> ktorá tvorí </w:t>
      </w:r>
      <w:r w:rsidR="00BB6BC9" w:rsidRPr="00511231">
        <w:rPr>
          <w:rFonts w:ascii="Times New Roman" w:hAnsi="Times New Roman" w:cs="Times New Roman"/>
          <w:bCs/>
          <w:color w:val="auto"/>
        </w:rPr>
        <w:t xml:space="preserve">prílohu č. </w:t>
      </w:r>
      <w:r w:rsidR="00FA52FB" w:rsidRPr="00511231">
        <w:rPr>
          <w:rFonts w:ascii="Times New Roman" w:hAnsi="Times New Roman" w:cs="Times New Roman"/>
          <w:bCs/>
          <w:color w:val="auto"/>
        </w:rPr>
        <w:t>5</w:t>
      </w:r>
      <w:r w:rsidR="00BB6BC9" w:rsidRPr="00511231">
        <w:rPr>
          <w:rFonts w:ascii="Times New Roman" w:hAnsi="Times New Roman" w:cs="Times New Roman"/>
          <w:bCs/>
          <w:color w:val="auto"/>
        </w:rPr>
        <w:t xml:space="preserve"> tejto výzvy</w:t>
      </w:r>
      <w:r w:rsidR="00FA52FB" w:rsidRPr="00511231">
        <w:rPr>
          <w:rFonts w:ascii="Times New Roman" w:hAnsi="Times New Roman" w:cs="Times New Roman"/>
          <w:bCs/>
          <w:color w:val="auto"/>
        </w:rPr>
        <w:t xml:space="preserve"> a</w:t>
      </w:r>
      <w:r w:rsidR="00FA52FB">
        <w:rPr>
          <w:rFonts w:ascii="Times New Roman" w:hAnsi="Times New Roman" w:cs="Times New Roman"/>
          <w:bCs/>
          <w:color w:val="auto"/>
        </w:rPr>
        <w:t> v projektovej dokumentácii</w:t>
      </w:r>
      <w:r w:rsidR="00BB6BC9" w:rsidRPr="00FA52FB">
        <w:rPr>
          <w:rFonts w:ascii="Times New Roman" w:hAnsi="Times New Roman" w:cs="Times New Roman"/>
          <w:bCs/>
          <w:color w:val="auto"/>
        </w:rPr>
        <w:t>,</w:t>
      </w:r>
      <w:r w:rsidRPr="00FA52FB">
        <w:rPr>
          <w:rFonts w:ascii="Times New Roman" w:hAnsi="Times New Roman" w:cs="Times New Roman"/>
          <w:bCs/>
          <w:color w:val="auto"/>
        </w:rPr>
        <w:t xml:space="preserve"> teda náklady na celý predmet zákazky tak, ako je to uvedené </w:t>
      </w:r>
      <w:r w:rsidRPr="00FA52FB">
        <w:rPr>
          <w:rFonts w:ascii="Times New Roman" w:hAnsi="Times New Roman" w:cs="Times New Roman"/>
          <w:color w:val="auto"/>
        </w:rPr>
        <w:t>vo výzve na predkladanie</w:t>
      </w:r>
      <w:r w:rsidRPr="009E7352">
        <w:rPr>
          <w:rFonts w:ascii="Times New Roman" w:hAnsi="Times New Roman" w:cs="Times New Roman"/>
        </w:rPr>
        <w:t xml:space="preserv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rsidR="00A75F9C"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rsidR="00FC4405" w:rsidRDefault="00FC4405" w:rsidP="00240EAA">
      <w:pPr>
        <w:ind w:left="426"/>
        <w:jc w:val="both"/>
        <w:rPr>
          <w:rFonts w:eastAsiaTheme="minorHAnsi"/>
        </w:rPr>
      </w:pPr>
      <w:r w:rsidRPr="00FC4405">
        <w:rPr>
          <w:rFonts w:eastAsiaTheme="minorHAnsi"/>
          <w:color w:val="000000"/>
        </w:rPr>
        <w:t>Predmet zákazky bude verejným obstarávateľom realizovaný na základe</w:t>
      </w:r>
      <w:r w:rsidR="006F5472">
        <w:rPr>
          <w:rFonts w:eastAsiaTheme="minorHAnsi"/>
          <w:color w:val="000000"/>
        </w:rPr>
        <w:t xml:space="preserve"> Zmluvy, ktorá tvorí </w:t>
      </w:r>
      <w:r w:rsidR="006F5472" w:rsidRPr="00511231">
        <w:rPr>
          <w:rFonts w:eastAsiaTheme="minorHAnsi"/>
        </w:rPr>
        <w:t xml:space="preserve">prílohu č. </w:t>
      </w:r>
      <w:r w:rsidR="00FA52FB" w:rsidRPr="00511231">
        <w:rPr>
          <w:rFonts w:eastAsiaTheme="minorHAnsi"/>
        </w:rPr>
        <w:t>5</w:t>
      </w:r>
      <w:r w:rsidR="006F5472" w:rsidRPr="00511231">
        <w:rPr>
          <w:rFonts w:eastAsiaTheme="minorHAnsi"/>
        </w:rPr>
        <w:t xml:space="preserve"> tejto výzvy</w:t>
      </w:r>
      <w:r w:rsidRPr="00FA52FB">
        <w:rPr>
          <w:rFonts w:eastAsiaTheme="minorHAnsi"/>
        </w:rPr>
        <w:t>.</w:t>
      </w:r>
      <w:r w:rsidR="00FB3653">
        <w:rPr>
          <w:rFonts w:eastAsiaTheme="minorHAnsi"/>
        </w:rPr>
        <w:t xml:space="preserve"> </w:t>
      </w:r>
      <w:r w:rsidR="00FB3653" w:rsidRPr="00FB3653">
        <w:rPr>
          <w:rFonts w:eastAsiaTheme="minorHAnsi"/>
          <w:b/>
        </w:rPr>
        <w:t xml:space="preserve">Predložením ponuky uchádzač bez výhrady súhlasí so znením Zmluvy podľa </w:t>
      </w:r>
      <w:r w:rsidR="00FB3653" w:rsidRPr="00511231">
        <w:rPr>
          <w:rFonts w:eastAsiaTheme="minorHAnsi"/>
          <w:b/>
        </w:rPr>
        <w:t xml:space="preserve">prílohy č. 5 výzvy, </w:t>
      </w:r>
      <w:r w:rsidR="00FB3653" w:rsidRPr="00511231">
        <w:rPr>
          <w:rFonts w:eastAsiaTheme="minorHAnsi"/>
        </w:rPr>
        <w:t>ktorá</w:t>
      </w:r>
      <w:r w:rsidR="00FB3653" w:rsidRPr="00FB3653">
        <w:rPr>
          <w:rFonts w:eastAsiaTheme="minorHAnsi"/>
        </w:rPr>
        <w:t xml:space="preserve"> bude podpísaná s úspešným uchádzačom</w:t>
      </w:r>
      <w:r w:rsidR="00FB3653">
        <w:rPr>
          <w:rFonts w:eastAsiaTheme="minorHAnsi"/>
        </w:rPr>
        <w:t xml:space="preserve">, pričom </w:t>
      </w:r>
      <w:r w:rsidR="00FB3653" w:rsidRPr="00FB3653">
        <w:rPr>
          <w:rFonts w:eastAsiaTheme="minorHAnsi"/>
          <w:u w:val="single"/>
        </w:rPr>
        <w:t>predmetnú Zmluvu nie je potrebné predkladať v ponuke</w:t>
      </w:r>
      <w:r w:rsidR="00FB3653">
        <w:rPr>
          <w:rFonts w:eastAsiaTheme="minorHAnsi"/>
        </w:rPr>
        <w:t xml:space="preserve">, nakoľko bude podpísaná až s úspešným uchádzačom. Verejný obstarávateľ zároveň informuje, že Zmluvu nie je možné pred podpisom zmluvy meniť, doplnia sa len relevantné údaje v súlade s ponukou uchádzača.   </w:t>
      </w:r>
    </w:p>
    <w:p w:rsidR="004B2487" w:rsidRPr="00FA52FB" w:rsidRDefault="004B2487" w:rsidP="004B2487">
      <w:pPr>
        <w:numPr>
          <w:ilvl w:val="0"/>
          <w:numId w:val="2"/>
        </w:numPr>
        <w:spacing w:before="120"/>
        <w:ind w:left="426" w:hanging="426"/>
        <w:jc w:val="both"/>
        <w:rPr>
          <w:b/>
          <w:bCs/>
        </w:rPr>
      </w:pPr>
      <w:r w:rsidRPr="00FA52FB">
        <w:rPr>
          <w:b/>
          <w:bCs/>
        </w:rPr>
        <w:t>Obchodné a platobné podmienky :</w:t>
      </w:r>
    </w:p>
    <w:p w:rsidR="006F5472" w:rsidRDefault="006F5472" w:rsidP="006E69BF">
      <w:pPr>
        <w:pStyle w:val="Odsekzoznamu"/>
        <w:numPr>
          <w:ilvl w:val="1"/>
          <w:numId w:val="2"/>
        </w:numPr>
        <w:ind w:left="567" w:hanging="567"/>
        <w:jc w:val="both"/>
        <w:rPr>
          <w:rFonts w:eastAsiaTheme="minorHAnsi"/>
          <w:lang w:eastAsia="en-US"/>
        </w:rPr>
      </w:pPr>
      <w:r w:rsidRPr="00FA52FB">
        <w:rPr>
          <w:rFonts w:eastAsiaTheme="minorHAnsi"/>
          <w:lang w:eastAsia="en-US"/>
        </w:rPr>
        <w:t xml:space="preserve">Podrobné obchodné a platobné podmienky sú uvedené v Zmluve, ktorá tvorí prílohu </w:t>
      </w:r>
      <w:r w:rsidR="00E84247">
        <w:rPr>
          <w:rFonts w:eastAsiaTheme="minorHAnsi"/>
          <w:lang w:eastAsia="en-US"/>
        </w:rPr>
        <w:t xml:space="preserve">          </w:t>
      </w:r>
      <w:r w:rsidRPr="00511231">
        <w:rPr>
          <w:rFonts w:eastAsiaTheme="minorHAnsi"/>
          <w:lang w:eastAsia="en-US"/>
        </w:rPr>
        <w:t xml:space="preserve">č. </w:t>
      </w:r>
      <w:r w:rsidR="00FA52FB" w:rsidRPr="00511231">
        <w:rPr>
          <w:rFonts w:eastAsiaTheme="minorHAnsi"/>
          <w:lang w:eastAsia="en-US"/>
        </w:rPr>
        <w:t>5</w:t>
      </w:r>
      <w:r w:rsidRPr="00511231">
        <w:rPr>
          <w:rFonts w:eastAsiaTheme="minorHAnsi"/>
          <w:lang w:eastAsia="en-US"/>
        </w:rPr>
        <w:t xml:space="preserve"> tejto výzvy.</w:t>
      </w:r>
      <w:r w:rsidRPr="00FA52FB">
        <w:rPr>
          <w:rFonts w:eastAsiaTheme="minorHAnsi"/>
          <w:lang w:eastAsia="en-US"/>
        </w:rPr>
        <w:t xml:space="preserve"> </w:t>
      </w:r>
    </w:p>
    <w:p w:rsidR="00E17684" w:rsidRPr="00E17684" w:rsidRDefault="00E17684" w:rsidP="00E17684">
      <w:pPr>
        <w:jc w:val="both"/>
        <w:rPr>
          <w:rFonts w:eastAsiaTheme="minorHAnsi"/>
          <w:lang w:eastAsia="en-US"/>
        </w:rPr>
      </w:pPr>
    </w:p>
    <w:p w:rsidR="00EA56BF" w:rsidRPr="00FA52FB" w:rsidRDefault="00EA56BF" w:rsidP="00EA56BF">
      <w:pPr>
        <w:numPr>
          <w:ilvl w:val="0"/>
          <w:numId w:val="2"/>
        </w:numPr>
        <w:spacing w:before="120"/>
        <w:ind w:left="426" w:hanging="426"/>
        <w:jc w:val="both"/>
        <w:rPr>
          <w:b/>
        </w:rPr>
      </w:pPr>
      <w:r w:rsidRPr="00FA52FB">
        <w:rPr>
          <w:b/>
        </w:rPr>
        <w:t>Mimoriadne nízka ponuka</w:t>
      </w:r>
    </w:p>
    <w:p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v rámci opatrení podľa predchádzajúceho bodu požaduje, aby záujemca, resp. </w:t>
      </w:r>
      <w:r>
        <w:rPr>
          <w:rFonts w:ascii="Times New Roman" w:eastAsiaTheme="minorHAnsi" w:hAnsi="Times New Roman" w:cs="Times New Roman"/>
        </w:rPr>
        <w:t xml:space="preserve">uchádzač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EC2032">
        <w:rPr>
          <w:rFonts w:ascii="Times New Roman" w:eastAsiaTheme="minorHAnsi" w:hAnsi="Times New Roman" w:cs="Times New Roman"/>
        </w:rPr>
        <w:t xml:space="preserve">č. </w:t>
      </w:r>
      <w:r w:rsidR="00726AF0" w:rsidRPr="00EC2032">
        <w:rPr>
          <w:rFonts w:ascii="Times New Roman" w:eastAsiaTheme="minorHAnsi" w:hAnsi="Times New Roman" w:cs="Times New Roman"/>
        </w:rPr>
        <w:t>3</w:t>
      </w:r>
      <w:r w:rsidRPr="00924DD8">
        <w:rPr>
          <w:rFonts w:ascii="Times New Roman" w:eastAsiaTheme="minorHAnsi" w:hAnsi="Times New Roman" w:cs="Times New Roman"/>
        </w:rPr>
        <w:t xml:space="preserve"> </w:t>
      </w:r>
      <w:r>
        <w:rPr>
          <w:rFonts w:ascii="Times New Roman" w:eastAsiaTheme="minorHAnsi" w:hAnsi="Times New Roman" w:cs="Times New Roman"/>
        </w:rPr>
        <w:t>tejto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rsidR="006B5DED"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predložené v lehote </w:t>
      </w:r>
      <w:r w:rsidR="003C17CE">
        <w:rPr>
          <w:rFonts w:ascii="Times New Roman" w:eastAsiaTheme="minorHAnsi" w:hAnsi="Times New Roman" w:cs="Times New Roman"/>
        </w:rPr>
        <w:br/>
      </w:r>
      <w:r w:rsidRPr="00962410">
        <w:rPr>
          <w:rFonts w:ascii="Times New Roman" w:eastAsiaTheme="minorHAnsi" w:hAnsi="Times New Roman" w:cs="Times New Roman"/>
        </w:rPr>
        <w:t xml:space="preserve">na predkladanie ponúk sa uchádzačom nevracajú. Zostávajú ako súčasť dokumentácie tohto verejného obstarávania. </w:t>
      </w:r>
    </w:p>
    <w:p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Ponuka nesmie obsahovať žiadne obmedzenia alebo výhrady, ktoré sú v rozpore </w:t>
      </w:r>
      <w:r>
        <w:rPr>
          <w:rFonts w:ascii="Times New Roman" w:eastAsiaTheme="minorHAnsi" w:hAnsi="Times New Roman" w:cs="Times New Roman"/>
        </w:rPr>
        <w:br/>
      </w:r>
      <w:r w:rsidRPr="00962410">
        <w:rPr>
          <w:rFonts w:ascii="Times New Roman" w:eastAsiaTheme="minorHAnsi" w:hAnsi="Times New Roman" w:cs="Times New Roman"/>
        </w:rPr>
        <w:t>s požiadavkami a podmienkami uvedenými v tejto výzve.</w:t>
      </w:r>
    </w:p>
    <w:p w:rsidR="00E17684" w:rsidRDefault="00E17684" w:rsidP="00E17684">
      <w:pPr>
        <w:pStyle w:val="Default"/>
        <w:jc w:val="both"/>
        <w:rPr>
          <w:rFonts w:ascii="Times New Roman" w:eastAsiaTheme="minorHAnsi" w:hAnsi="Times New Roman" w:cs="Times New Roman"/>
        </w:rPr>
      </w:pPr>
    </w:p>
    <w:p w:rsidR="00E17684" w:rsidRDefault="00E17684" w:rsidP="00E17684">
      <w:pPr>
        <w:pStyle w:val="Default"/>
        <w:jc w:val="both"/>
        <w:rPr>
          <w:rFonts w:ascii="Times New Roman" w:eastAsiaTheme="minorHAnsi" w:hAnsi="Times New Roman" w:cs="Times New Roman"/>
        </w:rPr>
      </w:pPr>
    </w:p>
    <w:p w:rsidR="00E17684" w:rsidRDefault="00E17684" w:rsidP="00E17684">
      <w:pPr>
        <w:pStyle w:val="Default"/>
        <w:jc w:val="both"/>
        <w:rPr>
          <w:rFonts w:ascii="Times New Roman" w:eastAsiaTheme="minorHAnsi" w:hAnsi="Times New Roman" w:cs="Times New Roman"/>
        </w:rPr>
      </w:pPr>
    </w:p>
    <w:p w:rsidR="00E17684" w:rsidRDefault="00E17684" w:rsidP="00E17684">
      <w:pPr>
        <w:pStyle w:val="Default"/>
        <w:jc w:val="both"/>
        <w:rPr>
          <w:rFonts w:ascii="Times New Roman" w:eastAsiaTheme="minorHAnsi" w:hAnsi="Times New Roman" w:cs="Times New Roman"/>
        </w:rPr>
      </w:pPr>
    </w:p>
    <w:p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rsidR="00F201EF" w:rsidRDefault="00F201EF"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p>
    <w:p w:rsidR="00511231" w:rsidRDefault="00511231" w:rsidP="00F91CB7">
      <w:pPr>
        <w:pStyle w:val="Obyajntext"/>
        <w:ind w:left="4956"/>
        <w:jc w:val="center"/>
        <w:rPr>
          <w:rFonts w:ascii="Times New Roman" w:hAnsi="Times New Roman"/>
          <w:sz w:val="24"/>
          <w:szCs w:val="24"/>
        </w:rPr>
      </w:pPr>
    </w:p>
    <w:p w:rsidR="00511231" w:rsidRDefault="00511231" w:rsidP="00F91CB7">
      <w:pPr>
        <w:pStyle w:val="Obyajntext"/>
        <w:ind w:left="4956"/>
        <w:jc w:val="center"/>
        <w:rPr>
          <w:rFonts w:ascii="Times New Roman" w:hAnsi="Times New Roman"/>
          <w:sz w:val="24"/>
          <w:szCs w:val="24"/>
        </w:rPr>
      </w:pPr>
    </w:p>
    <w:p w:rsidR="00E17684" w:rsidRDefault="00E17684" w:rsidP="00F91CB7">
      <w:pPr>
        <w:pStyle w:val="Obyajntext"/>
        <w:ind w:left="4956"/>
        <w:jc w:val="center"/>
        <w:rPr>
          <w:rFonts w:ascii="Times New Roman" w:hAnsi="Times New Roman"/>
          <w:sz w:val="24"/>
          <w:szCs w:val="24"/>
        </w:rPr>
      </w:pPr>
    </w:p>
    <w:p w:rsidR="00270491" w:rsidRPr="00962410" w:rsidRDefault="00A75F9C" w:rsidP="00F91CB7">
      <w:pPr>
        <w:pStyle w:val="Obyajntext"/>
        <w:ind w:left="4956"/>
        <w:jc w:val="center"/>
        <w:rPr>
          <w:rFonts w:ascii="Times New Roman" w:hAnsi="Times New Roman"/>
          <w:sz w:val="24"/>
          <w:szCs w:val="24"/>
        </w:rPr>
      </w:pPr>
      <w:r w:rsidRPr="00962410">
        <w:rPr>
          <w:rFonts w:ascii="Times New Roman" w:hAnsi="Times New Roman"/>
          <w:sz w:val="24"/>
          <w:szCs w:val="24"/>
        </w:rPr>
        <w:t>.............................................</w:t>
      </w:r>
      <w:r w:rsidR="00BC3B92" w:rsidRPr="00962410">
        <w:rPr>
          <w:rFonts w:ascii="Times New Roman" w:hAnsi="Times New Roman"/>
          <w:sz w:val="24"/>
          <w:szCs w:val="24"/>
        </w:rPr>
        <w:t>.....</w:t>
      </w:r>
    </w:p>
    <w:p w:rsidR="00A75F9C" w:rsidRPr="00962410" w:rsidRDefault="00534F53" w:rsidP="00F91CB7">
      <w:pPr>
        <w:pStyle w:val="Obyajntext"/>
        <w:ind w:left="4956"/>
        <w:jc w:val="center"/>
        <w:rPr>
          <w:rFonts w:ascii="Times New Roman" w:hAnsi="Times New Roman"/>
          <w:sz w:val="24"/>
          <w:szCs w:val="24"/>
        </w:rPr>
      </w:pPr>
      <w:r w:rsidRPr="00962410">
        <w:rPr>
          <w:rFonts w:ascii="Times New Roman" w:hAnsi="Times New Roman"/>
          <w:sz w:val="24"/>
          <w:szCs w:val="24"/>
        </w:rPr>
        <w:t xml:space="preserve">Ing. </w:t>
      </w:r>
      <w:r w:rsidR="001D4EDB">
        <w:rPr>
          <w:rFonts w:ascii="Times New Roman" w:hAnsi="Times New Roman"/>
          <w:sz w:val="24"/>
          <w:szCs w:val="24"/>
        </w:rPr>
        <w:t>Vasil Penev</w:t>
      </w:r>
      <w:r w:rsidR="00B61644">
        <w:rPr>
          <w:rFonts w:ascii="Times New Roman" w:hAnsi="Times New Roman"/>
          <w:sz w:val="24"/>
          <w:szCs w:val="24"/>
        </w:rPr>
        <w:t>, v. r.</w:t>
      </w:r>
    </w:p>
    <w:p w:rsidR="00534F53" w:rsidRDefault="007D234A" w:rsidP="00F91CB7">
      <w:pPr>
        <w:pStyle w:val="Obyajntext"/>
        <w:ind w:left="4956"/>
        <w:jc w:val="center"/>
        <w:rPr>
          <w:rFonts w:ascii="Times New Roman" w:hAnsi="Times New Roman"/>
          <w:sz w:val="24"/>
          <w:szCs w:val="24"/>
        </w:rPr>
      </w:pPr>
      <w:r>
        <w:rPr>
          <w:rFonts w:ascii="Times New Roman" w:hAnsi="Times New Roman"/>
          <w:sz w:val="24"/>
          <w:szCs w:val="24"/>
        </w:rPr>
        <w:t xml:space="preserve">  </w:t>
      </w:r>
      <w:r w:rsidR="00846F36">
        <w:rPr>
          <w:rFonts w:ascii="Times New Roman" w:hAnsi="Times New Roman"/>
          <w:sz w:val="24"/>
          <w:szCs w:val="24"/>
        </w:rPr>
        <w:t>po</w:t>
      </w:r>
      <w:r w:rsidR="001D4EDB">
        <w:rPr>
          <w:rFonts w:ascii="Times New Roman" w:hAnsi="Times New Roman"/>
          <w:sz w:val="24"/>
          <w:szCs w:val="24"/>
        </w:rPr>
        <w:t>verený</w:t>
      </w:r>
      <w:r w:rsidR="00846F36">
        <w:rPr>
          <w:rFonts w:ascii="Times New Roman" w:hAnsi="Times New Roman"/>
          <w:sz w:val="24"/>
          <w:szCs w:val="24"/>
        </w:rPr>
        <w:t xml:space="preserve"> vykonávaním funkcie</w:t>
      </w:r>
      <w:r w:rsidR="00534F53" w:rsidRPr="00962410">
        <w:rPr>
          <w:rFonts w:ascii="Times New Roman" w:hAnsi="Times New Roman"/>
          <w:sz w:val="24"/>
          <w:szCs w:val="24"/>
        </w:rPr>
        <w:t xml:space="preserve"> riaditeľ</w:t>
      </w:r>
      <w:r w:rsidR="00846F36">
        <w:rPr>
          <w:rFonts w:ascii="Times New Roman" w:hAnsi="Times New Roman"/>
          <w:sz w:val="24"/>
          <w:szCs w:val="24"/>
        </w:rPr>
        <w:t>a</w:t>
      </w:r>
      <w:r w:rsidR="00077E27">
        <w:rPr>
          <w:rFonts w:ascii="Times New Roman" w:hAnsi="Times New Roman"/>
          <w:sz w:val="24"/>
          <w:szCs w:val="24"/>
        </w:rPr>
        <w:t xml:space="preserve"> </w:t>
      </w:r>
      <w:r w:rsidR="001D4EDB">
        <w:rPr>
          <w:rFonts w:ascii="Times New Roman" w:hAnsi="Times New Roman"/>
          <w:sz w:val="24"/>
          <w:szCs w:val="24"/>
        </w:rPr>
        <w:t>sekcie ekonomiky</w:t>
      </w:r>
    </w:p>
    <w:p w:rsidR="00F201EF" w:rsidRDefault="00F201EF" w:rsidP="00F91CB7">
      <w:pPr>
        <w:jc w:val="both"/>
        <w:rPr>
          <w:u w:val="single"/>
        </w:rPr>
      </w:pPr>
    </w:p>
    <w:p w:rsidR="00E84247" w:rsidRDefault="00E84247" w:rsidP="00F91CB7">
      <w:pPr>
        <w:jc w:val="both"/>
        <w:rPr>
          <w:u w:val="single"/>
        </w:rPr>
      </w:pPr>
    </w:p>
    <w:p w:rsidR="00E17684" w:rsidRDefault="00E17684" w:rsidP="00F91CB7">
      <w:pPr>
        <w:jc w:val="both"/>
        <w:rPr>
          <w:u w:val="single"/>
        </w:rPr>
      </w:pPr>
    </w:p>
    <w:p w:rsidR="00E17684" w:rsidRDefault="00E17684" w:rsidP="00F91CB7">
      <w:pPr>
        <w:jc w:val="both"/>
        <w:rPr>
          <w:u w:val="single"/>
        </w:rPr>
      </w:pPr>
    </w:p>
    <w:p w:rsidR="00E17684" w:rsidRDefault="00E17684" w:rsidP="00F91CB7">
      <w:pPr>
        <w:jc w:val="both"/>
        <w:rPr>
          <w:u w:val="single"/>
        </w:rPr>
      </w:pPr>
    </w:p>
    <w:p w:rsidR="00E17684" w:rsidRDefault="00E17684" w:rsidP="00F91CB7">
      <w:pPr>
        <w:jc w:val="both"/>
        <w:rPr>
          <w:u w:val="single"/>
        </w:rPr>
      </w:pPr>
    </w:p>
    <w:p w:rsidR="00524275" w:rsidRDefault="00A307FA" w:rsidP="00F91CB7">
      <w:pPr>
        <w:jc w:val="both"/>
        <w:rPr>
          <w:u w:val="single"/>
        </w:rPr>
      </w:pPr>
      <w:r>
        <w:rPr>
          <w:u w:val="single"/>
        </w:rPr>
        <w:t>P</w:t>
      </w:r>
      <w:r w:rsidR="00DD0587" w:rsidRPr="00962410">
        <w:rPr>
          <w:u w:val="single"/>
        </w:rPr>
        <w:t xml:space="preserve">rílohy: </w:t>
      </w:r>
    </w:p>
    <w:p w:rsidR="00DD0587" w:rsidRPr="00524275" w:rsidRDefault="00DD0587" w:rsidP="00F91CB7">
      <w:pPr>
        <w:jc w:val="both"/>
        <w:rPr>
          <w:u w:val="single"/>
        </w:rPr>
      </w:pPr>
      <w:r w:rsidRPr="00962410">
        <w:t>Príloha</w:t>
      </w:r>
      <w:r w:rsidR="00F62560" w:rsidRPr="00962410">
        <w:t xml:space="preserve"> č.</w:t>
      </w:r>
      <w:r w:rsidRPr="00962410">
        <w:t xml:space="preserve"> </w:t>
      </w:r>
      <w:r w:rsidR="00170EDB" w:rsidRPr="00962410">
        <w:t>1:</w:t>
      </w:r>
      <w:r w:rsidR="00413E60">
        <w:t xml:space="preserve"> </w:t>
      </w:r>
      <w:r w:rsidR="007D234A">
        <w:t>O</w:t>
      </w:r>
      <w:r w:rsidRPr="00962410">
        <w:t>pis predmetu zákazky</w:t>
      </w:r>
    </w:p>
    <w:p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rsidR="00E17684" w:rsidRDefault="007D234A" w:rsidP="00511231">
      <w:pPr>
        <w:jc w:val="both"/>
      </w:pPr>
      <w:r>
        <w:t>Príloha č. 5: Zmluva</w:t>
      </w:r>
      <w:bookmarkStart w:id="1" w:name="_Toc474174171"/>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Default="00E17684" w:rsidP="00A326F8">
      <w:pPr>
        <w:pStyle w:val="Nadpis3"/>
        <w:numPr>
          <w:ilvl w:val="0"/>
          <w:numId w:val="0"/>
        </w:numPr>
        <w:spacing w:after="0"/>
        <w:ind w:left="360"/>
        <w:jc w:val="right"/>
        <w:rPr>
          <w:rFonts w:ascii="Times New Roman" w:hAnsi="Times New Roman"/>
          <w:sz w:val="24"/>
          <w:szCs w:val="24"/>
        </w:rPr>
      </w:pPr>
    </w:p>
    <w:p w:rsidR="00E17684" w:rsidRPr="00E17684" w:rsidRDefault="00E17684" w:rsidP="00E17684">
      <w:pPr>
        <w:rPr>
          <w:lang w:eastAsia="ja-JP"/>
        </w:rPr>
      </w:pPr>
    </w:p>
    <w:p w:rsidR="00A326F8" w:rsidRPr="00962410" w:rsidRDefault="00A326F8" w:rsidP="00A326F8">
      <w:pPr>
        <w:pStyle w:val="Nadpis3"/>
        <w:numPr>
          <w:ilvl w:val="0"/>
          <w:numId w:val="0"/>
        </w:numPr>
        <w:spacing w:after="0"/>
        <w:ind w:left="36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sidR="007D234A">
        <w:rPr>
          <w:rFonts w:ascii="Times New Roman" w:hAnsi="Times New Roman"/>
          <w:sz w:val="24"/>
          <w:szCs w:val="24"/>
        </w:rPr>
        <w:t>O</w:t>
      </w:r>
      <w:r>
        <w:rPr>
          <w:rFonts w:ascii="Times New Roman" w:hAnsi="Times New Roman"/>
          <w:sz w:val="24"/>
          <w:szCs w:val="24"/>
        </w:rPr>
        <w:t>pis predmetu zákazky</w:t>
      </w:r>
    </w:p>
    <w:p w:rsidR="00A326F8" w:rsidRDefault="00A326F8" w:rsidP="00A326F8">
      <w:pPr>
        <w:tabs>
          <w:tab w:val="left" w:pos="360"/>
        </w:tabs>
        <w:ind w:left="1068"/>
        <w:jc w:val="both"/>
        <w:rPr>
          <w:bCs/>
        </w:rPr>
      </w:pPr>
    </w:p>
    <w:p w:rsidR="00E84247" w:rsidRPr="00E84247" w:rsidRDefault="00E84247" w:rsidP="00EA33EE">
      <w:pPr>
        <w:pStyle w:val="Odsekzoznamu"/>
        <w:numPr>
          <w:ilvl w:val="0"/>
          <w:numId w:val="12"/>
        </w:numPr>
        <w:spacing w:after="120"/>
        <w:jc w:val="both"/>
        <w:rPr>
          <w:bCs/>
        </w:rPr>
      </w:pPr>
      <w:r w:rsidRPr="001B3757">
        <w:t xml:space="preserve">Predmetom zákazky je dodávka a montáž kuchynských liniek na základe projektovej dokumentácie, ktorú vypracovala spoločnosť APROX, s.r.o., Ing. Arch. Ľubomír Mezovský, Tabaková 1, Bratislava, </w:t>
      </w:r>
      <w:r w:rsidRPr="001B3757">
        <w:rPr>
          <w:bCs/>
        </w:rPr>
        <w:t>ktorá tvorí prílohu č. 2 návrhu Zmluvy</w:t>
      </w:r>
      <w:r w:rsidRPr="001B3757">
        <w:t>. Súčasťou predmetu zákazky je aj spracovanie výrobnej dokumentácie (ak bude potrebná), kompletizácia, dodávka, doprava a montáž tovaru v miestnostiach nachádzajúcich sa v budove Sociálnej poisťovne na Nevädzovej ul. 8 v Bratislave na základe objednávok a</w:t>
      </w:r>
      <w:r>
        <w:t xml:space="preserve"> </w:t>
      </w:r>
      <w:r w:rsidRPr="001B3757">
        <w:t>usmernenia objednávateľa/verejného obstarávateľa za podmienok definovaných v</w:t>
      </w:r>
      <w:r>
        <w:t> Z</w:t>
      </w:r>
      <w:r w:rsidRPr="001B3757">
        <w:t>mluve</w:t>
      </w:r>
      <w:r>
        <w:t xml:space="preserve">, </w:t>
      </w:r>
      <w:r w:rsidRPr="00EA33EE">
        <w:rPr>
          <w:bCs/>
        </w:rPr>
        <w:t xml:space="preserve">ktorá tvorí </w:t>
      </w:r>
      <w:r w:rsidRPr="00511231">
        <w:rPr>
          <w:bCs/>
        </w:rPr>
        <w:t>prílohu č. 5</w:t>
      </w:r>
      <w:r w:rsidRPr="00EA33EE">
        <w:rPr>
          <w:bCs/>
        </w:rPr>
        <w:t xml:space="preserve"> tejto</w:t>
      </w:r>
      <w:r>
        <w:rPr>
          <w:bCs/>
        </w:rPr>
        <w:t xml:space="preserve"> výzvy.</w:t>
      </w:r>
    </w:p>
    <w:p w:rsidR="0009531A" w:rsidRPr="0009531A" w:rsidRDefault="00EA33EE" w:rsidP="0009531A">
      <w:pPr>
        <w:pStyle w:val="Odsekzoznamu"/>
        <w:numPr>
          <w:ilvl w:val="0"/>
          <w:numId w:val="12"/>
        </w:numPr>
        <w:jc w:val="both"/>
      </w:pPr>
      <w:r w:rsidRPr="00EA33EE">
        <w:t>Podrobný rozsah predmetu zákazky je uveden</w:t>
      </w:r>
      <w:r>
        <w:t>ý</w:t>
      </w:r>
      <w:r w:rsidRPr="00EA33EE">
        <w:t xml:space="preserve"> v projektovej dokumentácii</w:t>
      </w:r>
      <w:r>
        <w:t xml:space="preserve">, ktorá je </w:t>
      </w:r>
      <w:r w:rsidRPr="000972CA">
        <w:rPr>
          <w:rFonts w:eastAsia="Calibri"/>
        </w:rPr>
        <w:t xml:space="preserve">z kapacitných dôvodov zverejnená a záujemcom a uchádzačom sprístupnené elektronicky na webovom sídle verejného obstarávateľa na URL adrese </w:t>
      </w:r>
    </w:p>
    <w:p w:rsidR="006378EB" w:rsidRDefault="000A5A5B" w:rsidP="006378EB">
      <w:pPr>
        <w:ind w:firstLine="284"/>
        <w:jc w:val="both"/>
        <w:rPr>
          <w:sz w:val="22"/>
          <w:szCs w:val="22"/>
        </w:rPr>
      </w:pPr>
      <w:hyperlink r:id="rId17" w:history="1">
        <w:r w:rsidRPr="00A75611">
          <w:rPr>
            <w:rStyle w:val="Hypertextovprepojenie"/>
            <w:sz w:val="22"/>
            <w:szCs w:val="22"/>
          </w:rPr>
          <w:t>https://www.socpoist.sk/-l</w:t>
        </w:r>
        <w:r w:rsidRPr="00A75611">
          <w:rPr>
            <w:rStyle w:val="Hypertextovprepojenie"/>
            <w:sz w:val="22"/>
            <w:szCs w:val="22"/>
          </w:rPr>
          <w:t>z</w:t>
        </w:r>
        <w:r w:rsidRPr="00A75611">
          <w:rPr>
            <w:rStyle w:val="Hypertextovprepojenie"/>
            <w:sz w:val="22"/>
            <w:szCs w:val="22"/>
          </w:rPr>
          <w:t>z/69657s</w:t>
        </w:r>
      </w:hyperlink>
    </w:p>
    <w:p w:rsidR="00EA33EE" w:rsidRDefault="00EA33EE" w:rsidP="006378EB">
      <w:pPr>
        <w:ind w:firstLine="284"/>
        <w:jc w:val="both"/>
      </w:pPr>
      <w:r w:rsidRPr="00EA33EE">
        <w:t xml:space="preserve">a v návrhu Zmluvy, ktorá tvorí </w:t>
      </w:r>
      <w:r w:rsidRPr="00511231">
        <w:t>prílohu č. 5 tejto</w:t>
      </w:r>
      <w:r w:rsidRPr="00EA33EE">
        <w:t xml:space="preserve"> výzvy. </w:t>
      </w:r>
    </w:p>
    <w:p w:rsidR="006378EB" w:rsidRDefault="006378EB" w:rsidP="006378EB">
      <w:pPr>
        <w:ind w:firstLine="284"/>
        <w:jc w:val="both"/>
      </w:pPr>
    </w:p>
    <w:p w:rsidR="00EA33EE" w:rsidRPr="00EA33EE" w:rsidRDefault="00EA33EE" w:rsidP="00EA33EE">
      <w:pPr>
        <w:pStyle w:val="Zarkazkladnhotextu2"/>
        <w:widowControl w:val="0"/>
        <w:numPr>
          <w:ilvl w:val="0"/>
          <w:numId w:val="12"/>
        </w:numPr>
        <w:tabs>
          <w:tab w:val="left" w:pos="1134"/>
        </w:tabs>
        <w:spacing w:after="80" w:line="240" w:lineRule="auto"/>
        <w:jc w:val="both"/>
        <w:rPr>
          <w:bCs/>
        </w:rPr>
      </w:pPr>
      <w:r w:rsidRPr="00EA33EE">
        <w:t xml:space="preserve">Všetky materiály a technológie použité v procese realizácie predmetu zákazky </w:t>
      </w:r>
      <w:r w:rsidRPr="00EA33EE">
        <w:rPr>
          <w:bCs/>
        </w:rPr>
        <w:t xml:space="preserve">musia byť platne certifikované, schválené na dovoz a predaj v Slovenskej republike, resp. v rámci </w:t>
      </w:r>
      <w:bookmarkStart w:id="2" w:name="_GoBack"/>
      <w:bookmarkEnd w:id="2"/>
      <w:r w:rsidRPr="00EA33EE">
        <w:rPr>
          <w:bCs/>
        </w:rPr>
        <w:t>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Pri použití ekvivalentného riešenia niektorých druhov materiálov, technológií, výrobkov a technologických zariadení musia tieto mať vlastnosti (parametre) rovnocenné vlastnostiam (kvalitatívnym, technickým a estetickým parametrom) výrobkov, 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rsidR="00EA33EE" w:rsidRPr="00EA33EE" w:rsidRDefault="00EA33EE" w:rsidP="00EA33EE">
      <w:pPr>
        <w:pStyle w:val="Odsekzoznamu"/>
        <w:numPr>
          <w:ilvl w:val="0"/>
          <w:numId w:val="12"/>
        </w:numPr>
        <w:tabs>
          <w:tab w:val="left" w:pos="180"/>
        </w:tabs>
        <w:spacing w:after="120"/>
        <w:jc w:val="both"/>
        <w:rPr>
          <w:bCs/>
        </w:rPr>
      </w:pPr>
      <w:r w:rsidRPr="00EA33EE">
        <w:rPr>
          <w:bCs/>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rsidR="007D234A" w:rsidRPr="00EA33EE" w:rsidRDefault="007D234A" w:rsidP="00EA33EE">
      <w:pPr>
        <w:spacing w:after="120"/>
        <w:jc w:val="both"/>
      </w:pPr>
    </w:p>
    <w:p w:rsidR="00C42386" w:rsidRPr="00EA33EE" w:rsidRDefault="00C42386" w:rsidP="00EA33EE">
      <w:pPr>
        <w:pStyle w:val="Nadpis3"/>
        <w:numPr>
          <w:ilvl w:val="0"/>
          <w:numId w:val="0"/>
        </w:numPr>
        <w:spacing w:after="0"/>
        <w:rPr>
          <w:rFonts w:ascii="Times New Roman" w:eastAsia="Times New Roman" w:hAnsi="Times New Roman"/>
          <w:b w:val="0"/>
          <w:bCs w:val="0"/>
          <w:sz w:val="24"/>
          <w:szCs w:val="24"/>
          <w:lang w:eastAsia="sk-SK"/>
        </w:rPr>
      </w:pPr>
    </w:p>
    <w:p w:rsidR="00C42386" w:rsidRPr="00EA33EE" w:rsidRDefault="00C42386" w:rsidP="00EA33EE">
      <w:pPr>
        <w:spacing w:after="200" w:line="276" w:lineRule="auto"/>
        <w:ind w:left="360"/>
        <w:rPr>
          <w:rFonts w:eastAsia="Calibri"/>
          <w:b/>
          <w:bCs/>
          <w:sz w:val="22"/>
          <w:szCs w:val="22"/>
          <w:lang w:eastAsia="ja-JP"/>
        </w:rPr>
      </w:pPr>
      <w:r w:rsidRPr="00C42386">
        <w:br w:type="page"/>
      </w:r>
    </w:p>
    <w:p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1"/>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rsidR="00A326F8" w:rsidRPr="00962410" w:rsidRDefault="00A326F8" w:rsidP="00A326F8">
      <w:pPr>
        <w:autoSpaceDE w:val="0"/>
        <w:autoSpaceDN w:val="0"/>
        <w:adjustRightInd w:val="0"/>
        <w:jc w:val="right"/>
        <w:rPr>
          <w:b/>
        </w:rPr>
      </w:pPr>
    </w:p>
    <w:p w:rsidR="00A326F8" w:rsidRPr="00962410" w:rsidRDefault="00A326F8" w:rsidP="00A326F8">
      <w:pPr>
        <w:tabs>
          <w:tab w:val="num" w:pos="540"/>
          <w:tab w:val="left" w:pos="1620"/>
        </w:tabs>
        <w:ind w:left="539" w:hanging="539"/>
        <w:jc w:val="center"/>
      </w:pPr>
    </w:p>
    <w:p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rsidR="00A326F8" w:rsidRPr="00962410" w:rsidRDefault="00A326F8" w:rsidP="00A326F8">
      <w:pPr>
        <w:tabs>
          <w:tab w:val="num" w:pos="540"/>
          <w:tab w:val="left" w:pos="1620"/>
        </w:tabs>
        <w:ind w:left="539" w:hanging="539"/>
        <w:jc w:val="center"/>
      </w:pPr>
    </w:p>
    <w:p w:rsidR="00A326F8" w:rsidRPr="00962410" w:rsidRDefault="00A326F8" w:rsidP="00A326F8">
      <w:pPr>
        <w:rPr>
          <w:b/>
        </w:rPr>
      </w:pPr>
      <w:r w:rsidRPr="00962410">
        <w:rPr>
          <w:b/>
        </w:rPr>
        <w:t>Obchodné meno uchádzača:</w:t>
      </w:r>
      <w:r w:rsidRPr="00962410">
        <w:rPr>
          <w:b/>
        </w:rPr>
        <w:tab/>
      </w:r>
    </w:p>
    <w:p w:rsidR="00EA1B69" w:rsidRDefault="00A326F8" w:rsidP="00EA1B69">
      <w:pPr>
        <w:rPr>
          <w:b/>
        </w:rPr>
      </w:pPr>
      <w:r w:rsidRPr="00962410">
        <w:rPr>
          <w:b/>
        </w:rPr>
        <w:t>Adresa alebo sídlo uchádzača:</w:t>
      </w:r>
    </w:p>
    <w:p w:rsidR="00EA33EE" w:rsidRPr="00EA1B69" w:rsidRDefault="00A326F8" w:rsidP="00EA1B69">
      <w:pPr>
        <w:rPr>
          <w:b/>
        </w:rPr>
      </w:pPr>
      <w:r w:rsidRPr="00962410">
        <w:rPr>
          <w:b/>
        </w:rPr>
        <w:t>Predmet zákazky:</w:t>
      </w:r>
      <w:r w:rsidRPr="00962410">
        <w:rPr>
          <w:bCs/>
          <w:color w:val="000000"/>
        </w:rPr>
        <w:t xml:space="preserve"> </w:t>
      </w:r>
      <w:r w:rsidR="00726AF0">
        <w:rPr>
          <w:i/>
        </w:rPr>
        <w:t xml:space="preserve"> </w:t>
      </w:r>
      <w:r w:rsidR="00EA33EE">
        <w:rPr>
          <w:i/>
        </w:rPr>
        <w:t xml:space="preserve">Sociálna poisťovňa, </w:t>
      </w:r>
      <w:r w:rsidR="00FC4A4F">
        <w:rPr>
          <w:i/>
        </w:rPr>
        <w:t xml:space="preserve">ústredie – modernizácia areálu na Nevädzovej ulici 8 v Bratislave – kuchynské linky </w:t>
      </w:r>
    </w:p>
    <w:p w:rsidR="00726AF0" w:rsidRDefault="00726AF0" w:rsidP="00726AF0">
      <w:pPr>
        <w:jc w:val="both"/>
        <w:rPr>
          <w:i/>
        </w:rPr>
      </w:pPr>
    </w:p>
    <w:p w:rsidR="00A326F8" w:rsidRPr="00962410" w:rsidRDefault="00A326F8" w:rsidP="00700848">
      <w:pPr>
        <w:ind w:left="1418" w:firstLine="709"/>
        <w:jc w:val="both"/>
        <w:rPr>
          <w:b/>
        </w:rPr>
      </w:pPr>
    </w:p>
    <w:p w:rsidR="00EA1B69" w:rsidRPr="00E97E2E" w:rsidRDefault="00EA1B69" w:rsidP="00EA1B69">
      <w:pPr>
        <w:pStyle w:val="BodyText31"/>
        <w:jc w:val="both"/>
        <w:rPr>
          <w:rFonts w:ascii="Arial" w:hAnsi="Arial" w:cs="Arial"/>
          <w:i/>
          <w:color w:val="auto"/>
          <w:szCs w:val="16"/>
        </w:rPr>
      </w:pPr>
      <w:r w:rsidRPr="00E97E2E">
        <w:rPr>
          <w:rFonts w:ascii="Arial" w:hAnsi="Arial" w:cs="Arial"/>
          <w:i/>
          <w:color w:val="auto"/>
          <w:szCs w:val="16"/>
        </w:rPr>
        <w:t>Tabuľka č. 1: Návrh uchádzača na plnenie kritérií na vyhodnotenie ponúk</w:t>
      </w:r>
    </w:p>
    <w:tbl>
      <w:tblPr>
        <w:tblW w:w="9781"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0"/>
        <w:gridCol w:w="3113"/>
        <w:gridCol w:w="1795"/>
        <w:gridCol w:w="910"/>
        <w:gridCol w:w="1415"/>
        <w:gridCol w:w="1698"/>
      </w:tblGrid>
      <w:tr w:rsidR="00EA1B69" w:rsidRPr="008B57DD" w:rsidTr="00BB33F2">
        <w:trPr>
          <w:trHeight w:val="871"/>
        </w:trPr>
        <w:tc>
          <w:tcPr>
            <w:tcW w:w="85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t>p. č.</w:t>
            </w:r>
          </w:p>
        </w:tc>
        <w:tc>
          <w:tcPr>
            <w:tcW w:w="311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Názov kritéria</w:t>
            </w:r>
          </w:p>
        </w:tc>
        <w:tc>
          <w:tcPr>
            <w:tcW w:w="179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Návrh na plnenie kritérií v eur bez DPH</w:t>
            </w:r>
          </w:p>
        </w:tc>
        <w:tc>
          <w:tcPr>
            <w:tcW w:w="8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Sadzba DPH v %</w:t>
            </w:r>
          </w:p>
        </w:tc>
        <w:tc>
          <w:tcPr>
            <w:tcW w:w="1417"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color w:val="000000"/>
              </w:rPr>
              <w:t>Výška DPH v eur</w:t>
            </w:r>
          </w:p>
        </w:tc>
        <w:tc>
          <w:tcPr>
            <w:tcW w:w="170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b/>
                <w:bCs/>
                <w:color w:val="000000"/>
              </w:rPr>
              <w:t>Návrh na plnenie kritérií v eur s DPH*</w:t>
            </w:r>
          </w:p>
        </w:tc>
      </w:tr>
      <w:tr w:rsidR="00EA1B69" w:rsidRPr="008B57DD" w:rsidTr="00BB33F2">
        <w:trPr>
          <w:trHeight w:val="401"/>
        </w:trPr>
        <w:tc>
          <w:tcPr>
            <w:tcW w:w="851" w:type="dxa"/>
            <w:tcBorders>
              <w:top w:val="single" w:sz="4" w:space="0" w:color="7F7F7F"/>
              <w:left w:val="single" w:sz="4" w:space="0" w:color="7F7F7F"/>
              <w:bottom w:val="single" w:sz="4" w:space="0" w:color="7F7F7F"/>
              <w:right w:val="single" w:sz="4" w:space="0" w:color="7F7F7F"/>
            </w:tcBorders>
            <w:vAlign w:val="center"/>
            <w:hideMark/>
          </w:tcPr>
          <w:p w:rsidR="00EA1B69" w:rsidRPr="00E97E2E" w:rsidRDefault="00EA1B69" w:rsidP="00BB33F2">
            <w:pPr>
              <w:spacing w:line="276" w:lineRule="auto"/>
              <w:jc w:val="center"/>
              <w:rPr>
                <w:rFonts w:ascii="Arial" w:hAnsi="Arial" w:cs="Arial"/>
              </w:rPr>
            </w:pPr>
            <w:r w:rsidRPr="00E97E2E">
              <w:rPr>
                <w:rFonts w:ascii="Arial" w:hAnsi="Arial" w:cs="Arial"/>
              </w:rPr>
              <w:t>1.</w:t>
            </w:r>
          </w:p>
        </w:tc>
        <w:tc>
          <w:tcPr>
            <w:tcW w:w="3119" w:type="dxa"/>
            <w:tcBorders>
              <w:top w:val="single" w:sz="4" w:space="0" w:color="7F7F7F"/>
              <w:left w:val="single" w:sz="4" w:space="0" w:color="7F7F7F"/>
              <w:bottom w:val="single" w:sz="4" w:space="0" w:color="7F7F7F"/>
              <w:right w:val="single" w:sz="4" w:space="0" w:color="7F7F7F"/>
            </w:tcBorders>
            <w:vAlign w:val="center"/>
            <w:hideMark/>
          </w:tcPr>
          <w:p w:rsidR="00EA1B69" w:rsidRPr="00EA1B69" w:rsidRDefault="00EA1B69" w:rsidP="00FC4A4F">
            <w:pPr>
              <w:tabs>
                <w:tab w:val="right" w:leader="underscore" w:pos="10080"/>
              </w:tabs>
            </w:pPr>
            <w:r w:rsidRPr="00EA1B69">
              <w:t>Celková cena za predmet zákazky</w:t>
            </w:r>
            <w:r w:rsidR="00FC4A4F">
              <w:t xml:space="preserve"> </w:t>
            </w:r>
            <w:r w:rsidR="00FC4A4F">
              <w:rPr>
                <w:i/>
              </w:rPr>
              <w:t>Sociálna poisťovňa, ústredie – modernizácia areálu na Nevädzovej ulici 8 v Bratislave – kuchynské linky</w:t>
            </w:r>
            <w:r w:rsidRPr="00EA1B69">
              <w:rPr>
                <w:i/>
              </w:rPr>
              <w:t xml:space="preserve"> </w:t>
            </w:r>
            <w:r w:rsidRPr="00EA1B69">
              <w:rPr>
                <w:bCs/>
              </w:rPr>
              <w:t>v eur s DPH</w:t>
            </w:r>
          </w:p>
        </w:tc>
        <w:tc>
          <w:tcPr>
            <w:tcW w:w="1798"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895"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417"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701"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b/>
              </w:rPr>
            </w:pPr>
          </w:p>
        </w:tc>
      </w:tr>
    </w:tbl>
    <w:p w:rsidR="00EA1B69" w:rsidRDefault="00EA1B69" w:rsidP="00EA1B69">
      <w:pPr>
        <w:pStyle w:val="BodyText31"/>
        <w:jc w:val="both"/>
        <w:rPr>
          <w:b/>
          <w:color w:val="auto"/>
          <w:sz w:val="16"/>
          <w:szCs w:val="16"/>
          <w:u w:val="single"/>
        </w:rPr>
      </w:pPr>
    </w:p>
    <w:p w:rsidR="00EA1B69" w:rsidRPr="00EA1B69" w:rsidRDefault="00EA1B69" w:rsidP="00EA1B69">
      <w:pPr>
        <w:tabs>
          <w:tab w:val="left" w:pos="708"/>
          <w:tab w:val="left" w:pos="1416"/>
          <w:tab w:val="left" w:pos="7556"/>
        </w:tabs>
        <w:spacing w:line="254" w:lineRule="auto"/>
        <w:jc w:val="both"/>
      </w:pPr>
      <w:r w:rsidRPr="00EA1B69">
        <w:t xml:space="preserve">Uchádzač do </w:t>
      </w:r>
      <w:r w:rsidRPr="00EA1B69">
        <w:rPr>
          <w:i/>
        </w:rPr>
        <w:t>Tabuľky č. 1:</w:t>
      </w:r>
      <w:r w:rsidRPr="00EA1B69">
        <w:t xml:space="preserve"> </w:t>
      </w:r>
      <w:r w:rsidRPr="00EA1B69">
        <w:rPr>
          <w:i/>
          <w:szCs w:val="16"/>
        </w:rPr>
        <w:t>Návrh uchádzača na plnenie kritérií na vyhodnotenie ponúk</w:t>
      </w:r>
      <w:r w:rsidRPr="00EA1B69">
        <w:t xml:space="preserve"> uvedie </w:t>
      </w:r>
      <w:r w:rsidRPr="00EA1B69">
        <w:rPr>
          <w:b/>
        </w:rPr>
        <w:t>Celkové náklady</w:t>
      </w:r>
      <w:r w:rsidRPr="00EA1B69">
        <w:t xml:space="preserve"> </w:t>
      </w:r>
      <w:r w:rsidRPr="00EA1B69">
        <w:rPr>
          <w:b/>
        </w:rPr>
        <w:t>uvedené v</w:t>
      </w:r>
      <w:r w:rsidR="00FC4A4F">
        <w:rPr>
          <w:b/>
        </w:rPr>
        <w:t>o Výkaze výmer „Rekapitulácia stavby“</w:t>
      </w:r>
      <w:r w:rsidRPr="00EA1B69">
        <w:rPr>
          <w:b/>
        </w:rPr>
        <w:t xml:space="preserve"> na základe kalkulácie ceny uvedenej v Prílohe č. </w:t>
      </w:r>
      <w:r w:rsidR="00FC4A4F">
        <w:rPr>
          <w:b/>
        </w:rPr>
        <w:t>1</w:t>
      </w:r>
      <w:r w:rsidRPr="00EA1B69">
        <w:rPr>
          <w:b/>
        </w:rPr>
        <w:t xml:space="preserve"> k zmluve</w:t>
      </w:r>
      <w:r w:rsidRPr="00EA1B69">
        <w:t>:</w:t>
      </w:r>
      <w:r w:rsidR="00FC4A4F">
        <w:t xml:space="preserve"> </w:t>
      </w:r>
      <w:r w:rsidR="00FC4A4F" w:rsidRPr="00FC4A4F">
        <w:rPr>
          <w:i/>
        </w:rPr>
        <w:t>Cenová kalkulácia, špecifikácia a predpokladané množstvo predmetu zmluvy</w:t>
      </w:r>
      <w:r w:rsidRPr="00EA1B69">
        <w:t>.</w:t>
      </w:r>
    </w:p>
    <w:p w:rsidR="00A326F8" w:rsidRDefault="00A326F8" w:rsidP="00A326F8">
      <w:pPr>
        <w:rPr>
          <w:i/>
        </w:rPr>
      </w:pPr>
    </w:p>
    <w:p w:rsidR="00213C30" w:rsidRDefault="00213C30" w:rsidP="00A326F8">
      <w:pPr>
        <w:autoSpaceDE w:val="0"/>
        <w:autoSpaceDN w:val="0"/>
        <w:adjustRightInd w:val="0"/>
        <w:jc w:val="center"/>
      </w:pPr>
    </w:p>
    <w:p w:rsidR="00EA1B69" w:rsidRDefault="00FC4A4F" w:rsidP="00A326F8">
      <w:pPr>
        <w:autoSpaceDE w:val="0"/>
        <w:autoSpaceDN w:val="0"/>
        <w:adjustRightInd w:val="0"/>
        <w:jc w:val="center"/>
      </w:pPr>
      <w:r>
        <w:t xml:space="preserve"> </w:t>
      </w:r>
    </w:p>
    <w:p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EA1B69"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EA1B69" w:rsidRDefault="00EA1B69" w:rsidP="00A326F8">
      <w:pPr>
        <w:autoSpaceDE w:val="0"/>
        <w:autoSpaceDN w:val="0"/>
        <w:adjustRightInd w:val="0"/>
        <w:jc w:val="center"/>
      </w:pPr>
    </w:p>
    <w:p w:rsidR="00EA1B69" w:rsidRDefault="00EA1B69" w:rsidP="00A326F8">
      <w:pPr>
        <w:autoSpaceDE w:val="0"/>
        <w:autoSpaceDN w:val="0"/>
        <w:adjustRightInd w:val="0"/>
        <w:jc w:val="center"/>
      </w:pPr>
    </w:p>
    <w:p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A326F8" w:rsidRPr="00962410" w:rsidRDefault="00A326F8" w:rsidP="00A326F8">
      <w:pPr>
        <w:autoSpaceDE w:val="0"/>
        <w:autoSpaceDN w:val="0"/>
        <w:adjustRightInd w:val="0"/>
        <w:ind w:left="5670"/>
        <w:jc w:val="center"/>
      </w:pPr>
      <w:r w:rsidRPr="00962410">
        <w:t>................................................</w:t>
      </w:r>
    </w:p>
    <w:p w:rsidR="00A326F8" w:rsidRPr="00962410" w:rsidRDefault="00A326F8" w:rsidP="00A326F8">
      <w:pPr>
        <w:autoSpaceDE w:val="0"/>
        <w:autoSpaceDN w:val="0"/>
        <w:adjustRightInd w:val="0"/>
        <w:ind w:left="5670"/>
        <w:jc w:val="center"/>
      </w:pPr>
      <w:r w:rsidRPr="00962410">
        <w:t>meno a priezvisko,</w:t>
      </w:r>
    </w:p>
    <w:p w:rsidR="00A326F8" w:rsidRPr="00962410" w:rsidRDefault="00A326F8" w:rsidP="00A326F8">
      <w:pPr>
        <w:autoSpaceDE w:val="0"/>
        <w:autoSpaceDN w:val="0"/>
        <w:adjustRightInd w:val="0"/>
        <w:ind w:left="5670"/>
        <w:jc w:val="center"/>
      </w:pPr>
      <w:r w:rsidRPr="00962410">
        <w:t>funkcia, podpis*</w:t>
      </w:r>
      <w:r w:rsidR="00C65096">
        <w:t>*</w:t>
      </w: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rsidR="002357CE" w:rsidRDefault="002357CE" w:rsidP="00726AF0">
      <w:pPr>
        <w:pStyle w:val="Hlavika"/>
        <w:rPr>
          <w:b/>
          <w:sz w:val="22"/>
          <w:szCs w:val="22"/>
        </w:rPr>
      </w:pPr>
    </w:p>
    <w:p w:rsidR="002357CE" w:rsidRDefault="002357CE" w:rsidP="00726AF0">
      <w:pPr>
        <w:pStyle w:val="Hlavika"/>
        <w:rPr>
          <w:b/>
          <w:sz w:val="22"/>
          <w:szCs w:val="22"/>
        </w:rPr>
      </w:pPr>
    </w:p>
    <w:p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rsidR="005F36E2" w:rsidRPr="00AC3D9F" w:rsidRDefault="005F36E2" w:rsidP="005F36E2">
      <w:pPr>
        <w:autoSpaceDE w:val="0"/>
        <w:autoSpaceDN w:val="0"/>
        <w:adjustRightInd w:val="0"/>
      </w:pPr>
    </w:p>
    <w:p w:rsidR="005F36E2" w:rsidRPr="00AC3D9F" w:rsidRDefault="005F36E2" w:rsidP="005F36E2">
      <w:pPr>
        <w:pStyle w:val="Default"/>
      </w:pPr>
    </w:p>
    <w:p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rsidR="005F36E2" w:rsidRPr="00B3151C" w:rsidRDefault="005F36E2" w:rsidP="005F36E2">
      <w:pPr>
        <w:pStyle w:val="Default"/>
        <w:rPr>
          <w:rFonts w:ascii="Times New Roman" w:hAnsi="Times New Roman" w:cs="Times New Roman"/>
        </w:rPr>
      </w:pPr>
    </w:p>
    <w:p w:rsidR="005F36E2" w:rsidRPr="00B3151C" w:rsidRDefault="005F36E2" w:rsidP="005F36E2">
      <w:pPr>
        <w:pStyle w:val="Default"/>
        <w:rPr>
          <w:rFonts w:ascii="Times New Roman" w:hAnsi="Times New Roman" w:cs="Times New Roman"/>
        </w:rPr>
      </w:pPr>
    </w:p>
    <w:p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rsidR="005F36E2" w:rsidRPr="00FD63CB" w:rsidRDefault="005F36E2" w:rsidP="005F36E2">
      <w:pPr>
        <w:pStyle w:val="Default"/>
        <w:jc w:val="both"/>
        <w:rPr>
          <w:rFonts w:ascii="Times New Roman" w:hAnsi="Times New Roman" w:cs="Times New Roman"/>
          <w:b/>
        </w:rPr>
      </w:pPr>
    </w:p>
    <w:p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 xml:space="preserve">verejného </w:t>
      </w:r>
      <w:r w:rsidR="00495B2C" w:rsidRPr="00EA1B69">
        <w:rPr>
          <w:rFonts w:ascii="Times New Roman" w:hAnsi="Times New Roman" w:cs="Times New Roman"/>
        </w:rPr>
        <w:t>obstarávania na predmet</w:t>
      </w:r>
      <w:r w:rsidRPr="00EA1B69">
        <w:rPr>
          <w:rFonts w:ascii="Times New Roman" w:hAnsi="Times New Roman" w:cs="Times New Roman"/>
        </w:rPr>
        <w:t xml:space="preserve"> zákazky </w:t>
      </w:r>
      <w:r w:rsidR="00495B2C" w:rsidRPr="00EA1B69">
        <w:rPr>
          <w:rFonts w:ascii="Times New Roman" w:hAnsi="Times New Roman" w:cs="Times New Roman"/>
          <w:i/>
        </w:rPr>
        <w:t>„</w:t>
      </w:r>
      <w:r w:rsidR="00FC4A4F" w:rsidRPr="00CF0482">
        <w:rPr>
          <w:rFonts w:ascii="Times New Roman" w:hAnsi="Times New Roman" w:cs="Times New Roman"/>
          <w:i/>
        </w:rPr>
        <w:t>Sociálna poisťovňa, ústredie – modernizácia areálu na Nevädzovej ulici 8 v Bratislave – kuchynské linky</w:t>
      </w:r>
      <w:r w:rsidR="00495B2C" w:rsidRPr="00EA1B69">
        <w:rPr>
          <w:rFonts w:ascii="Times New Roman" w:hAnsi="Times New Roman" w:cs="Times New Roman"/>
          <w:i/>
        </w:rPr>
        <w:t>“</w:t>
      </w:r>
      <w:r w:rsidR="00495B2C" w:rsidRPr="00EA1B69">
        <w:rPr>
          <w:rFonts w:ascii="Times New Roman" w:hAnsi="Times New Roman" w:cs="Times New Roman"/>
          <w:b/>
        </w:rPr>
        <w:t xml:space="preserve"> </w:t>
      </w:r>
      <w:r w:rsidR="00495B2C" w:rsidRPr="00EA1B69">
        <w:rPr>
          <w:rFonts w:ascii="Times New Roman" w:hAnsi="Times New Roman" w:cs="Times New Roman"/>
          <w:color w:val="auto"/>
        </w:rPr>
        <w:t xml:space="preserve">(ďalej len „zákazka“) </w:t>
      </w:r>
      <w:r w:rsidR="00495B2C" w:rsidRPr="00EA1B69">
        <w:rPr>
          <w:rFonts w:ascii="Times New Roman" w:hAnsi="Times New Roman" w:cs="Times New Roman"/>
        </w:rPr>
        <w:t>vyhláseného</w:t>
      </w:r>
      <w:r w:rsidRPr="00EA1B69">
        <w:rPr>
          <w:rFonts w:ascii="Times New Roman" w:hAnsi="Times New Roman" w:cs="Times New Roman"/>
        </w:rPr>
        <w:t xml:space="preserve"> verejným obst</w:t>
      </w:r>
      <w:r w:rsidR="00495B2C" w:rsidRPr="00EA1B69">
        <w:rPr>
          <w:rFonts w:ascii="Times New Roman" w:hAnsi="Times New Roman" w:cs="Times New Roman"/>
        </w:rPr>
        <w:t>arávateľom Sociálna poisťovňa, ústredie</w:t>
      </w:r>
      <w:r w:rsidR="00495B2C" w:rsidRPr="00CC6010">
        <w:rPr>
          <w:rFonts w:ascii="Times New Roman" w:hAnsi="Times New Roman" w:cs="Times New Roman"/>
        </w:rPr>
        <w:t>,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rsidR="005F36E2" w:rsidRPr="00B3151C" w:rsidRDefault="005F36E2" w:rsidP="005F36E2">
      <w:pPr>
        <w:pStyle w:val="Default"/>
        <w:jc w:val="both"/>
        <w:rPr>
          <w:rFonts w:ascii="Times New Roman" w:hAnsi="Times New Roman" w:cs="Times New Roman"/>
        </w:rPr>
      </w:pPr>
    </w:p>
    <w:p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rsidR="00495B2C" w:rsidRPr="00B3151C" w:rsidRDefault="00495B2C"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rsidR="005F36E2" w:rsidRPr="00B3151C" w:rsidRDefault="005F36E2" w:rsidP="006F5472">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rsidR="005F36E2" w:rsidRPr="00B3151C" w:rsidRDefault="005F36E2" w:rsidP="005F36E2">
      <w:pPr>
        <w:pStyle w:val="Default"/>
        <w:jc w:val="both"/>
        <w:rPr>
          <w:rFonts w:ascii="Times New Roman" w:hAnsi="Times New Roman" w:cs="Times New Roman"/>
        </w:rPr>
      </w:pPr>
    </w:p>
    <w:p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rsidR="005F36E2" w:rsidRDefault="005F36E2" w:rsidP="005F36E2">
      <w:pPr>
        <w:pStyle w:val="Default"/>
        <w:ind w:left="4254" w:firstLine="709"/>
        <w:jc w:val="both"/>
        <w:rPr>
          <w:rFonts w:ascii="Times New Roman" w:hAnsi="Times New Roman" w:cs="Times New Roman"/>
        </w:rPr>
      </w:pPr>
    </w:p>
    <w:p w:rsidR="001E4697" w:rsidRDefault="001E4697" w:rsidP="005F36E2">
      <w:pPr>
        <w:pStyle w:val="Default"/>
        <w:ind w:left="4254" w:firstLine="709"/>
        <w:jc w:val="both"/>
        <w:rPr>
          <w:rFonts w:ascii="Times New Roman" w:hAnsi="Times New Roman" w:cs="Times New Roman"/>
        </w:rPr>
      </w:pPr>
    </w:p>
    <w:p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p>
    <w:p w:rsidR="00126C71" w:rsidRDefault="00126C71" w:rsidP="00442029">
      <w:pPr>
        <w:pStyle w:val="Default"/>
        <w:jc w:val="both"/>
        <w:rPr>
          <w:rFonts w:ascii="Times New Roman" w:hAnsi="Times New Roman" w:cs="Times New Roman"/>
          <w:sz w:val="20"/>
          <w:szCs w:val="22"/>
        </w:rPr>
      </w:pPr>
    </w:p>
    <w:p w:rsidR="00126C71" w:rsidRDefault="00126C71" w:rsidP="00442029">
      <w:pPr>
        <w:pStyle w:val="Default"/>
        <w:jc w:val="both"/>
        <w:rPr>
          <w:rFonts w:ascii="Times New Roman" w:hAnsi="Times New Roman" w:cs="Times New Roman"/>
          <w:sz w:val="20"/>
          <w:szCs w:val="22"/>
        </w:rPr>
        <w:sectPr w:rsidR="00126C71" w:rsidSect="00356968">
          <w:pgSz w:w="11906" w:h="16838"/>
          <w:pgMar w:top="1418" w:right="1418" w:bottom="1418" w:left="1418" w:header="709" w:footer="709" w:gutter="0"/>
          <w:cols w:space="708"/>
          <w:docGrid w:linePitch="360"/>
        </w:sectPr>
      </w:pPr>
    </w:p>
    <w:p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rsidR="00126C71" w:rsidRPr="00CC6010" w:rsidRDefault="00126C71" w:rsidP="00126C71">
      <w:pPr>
        <w:autoSpaceDE w:val="0"/>
        <w:autoSpaceDN w:val="0"/>
        <w:adjustRightInd w:val="0"/>
      </w:pPr>
    </w:p>
    <w:p w:rsidR="00126C71" w:rsidRDefault="00126C71" w:rsidP="00126C71">
      <w:pPr>
        <w:pStyle w:val="Default"/>
      </w:pPr>
    </w:p>
    <w:p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rsidR="00126C71" w:rsidRDefault="00126C71" w:rsidP="00126C71">
      <w:pPr>
        <w:pStyle w:val="Default"/>
        <w:rPr>
          <w:rFonts w:ascii="Times New Roman" w:hAnsi="Times New Roman" w:cs="Times New Roman"/>
        </w:rPr>
      </w:pPr>
    </w:p>
    <w:p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rsidR="00126C71" w:rsidRDefault="00126C71" w:rsidP="00126C71">
      <w:pPr>
        <w:pStyle w:val="Default"/>
        <w:jc w:val="both"/>
        <w:rPr>
          <w:rFonts w:ascii="Times New Roman" w:hAnsi="Times New Roman" w:cs="Times New Roman"/>
          <w:b/>
          <w:bCs/>
        </w:rPr>
      </w:pPr>
    </w:p>
    <w:p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rsidR="00126C71" w:rsidRDefault="00126C71" w:rsidP="00126C71">
      <w:pPr>
        <w:pStyle w:val="Default"/>
        <w:ind w:left="4254" w:firstLine="709"/>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p>
    <w:p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EA1B69">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 </w:t>
      </w:r>
      <w:r>
        <w:rPr>
          <w:rFonts w:ascii="Times New Roman" w:hAnsi="Times New Roman" w:cs="Times New Roman"/>
          <w:b/>
          <w:sz w:val="22"/>
          <w:szCs w:val="22"/>
        </w:rPr>
        <w:t>Zmluva</w:t>
      </w:r>
    </w:p>
    <w:p w:rsidR="00EA1B69" w:rsidRDefault="00EA1B69" w:rsidP="00EA1B69">
      <w:pPr>
        <w:pStyle w:val="Default"/>
        <w:jc w:val="right"/>
        <w:rPr>
          <w:rFonts w:ascii="Times New Roman" w:hAnsi="Times New Roman" w:cs="Times New Roman"/>
          <w:b/>
          <w:sz w:val="22"/>
          <w:szCs w:val="22"/>
        </w:rPr>
      </w:pPr>
    </w:p>
    <w:p w:rsidR="00EA1B69" w:rsidRDefault="00EA1B69" w:rsidP="00EA1B69">
      <w:pPr>
        <w:pStyle w:val="Default"/>
        <w:jc w:val="right"/>
        <w:rPr>
          <w:rFonts w:ascii="Times New Roman" w:hAnsi="Times New Roman" w:cs="Times New Roman"/>
          <w:b/>
          <w:sz w:val="22"/>
          <w:szCs w:val="22"/>
        </w:rPr>
      </w:pPr>
    </w:p>
    <w:p w:rsidR="00EA1B69" w:rsidRDefault="00543143" w:rsidP="00543143">
      <w:pPr>
        <w:pStyle w:val="Default"/>
        <w:jc w:val="center"/>
        <w:rPr>
          <w:rFonts w:ascii="Times New Roman" w:hAnsi="Times New Roman" w:cs="Times New Roman"/>
          <w:sz w:val="20"/>
        </w:rPr>
      </w:pPr>
      <w:r w:rsidRPr="004443F9">
        <w:rPr>
          <w:rFonts w:ascii="Times New Roman" w:hAnsi="Times New Roman" w:cs="Times New Roman"/>
          <w:highlight w:val="lightGray"/>
        </w:rPr>
        <w:t>predmetnú Zmluvu nie je potrebné predkladať v ponuke, nakoľko bude podpísaná až s úspešným uchádzačom</w:t>
      </w:r>
    </w:p>
    <w:sectPr w:rsidR="00EA1B69" w:rsidSect="00995F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F4" w:rsidRDefault="004042F4" w:rsidP="00874111">
      <w:r>
        <w:separator/>
      </w:r>
    </w:p>
  </w:endnote>
  <w:endnote w:type="continuationSeparator" w:id="0">
    <w:p w:rsidR="004042F4" w:rsidRDefault="004042F4"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F4" w:rsidRDefault="004042F4" w:rsidP="00874111">
      <w:r>
        <w:separator/>
      </w:r>
    </w:p>
  </w:footnote>
  <w:footnote w:type="continuationSeparator" w:id="0">
    <w:p w:rsidR="004042F4" w:rsidRDefault="004042F4" w:rsidP="00874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D15B8F"/>
    <w:multiLevelType w:val="hybridMultilevel"/>
    <w:tmpl w:val="94EE11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15:restartNumberingAfterBreak="0">
    <w:nsid w:val="2DB41117"/>
    <w:multiLevelType w:val="hybridMultilevel"/>
    <w:tmpl w:val="2F761A04"/>
    <w:lvl w:ilvl="0" w:tplc="E76237CE">
      <w:start w:val="1"/>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1B5173C"/>
    <w:multiLevelType w:val="hybridMultilevel"/>
    <w:tmpl w:val="F092B6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6" w15:restartNumberingAfterBreak="0">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E57835"/>
    <w:multiLevelType w:val="hybridMultilevel"/>
    <w:tmpl w:val="ACC8E312"/>
    <w:lvl w:ilvl="0" w:tplc="17520F00">
      <w:start w:val="1"/>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Times New Roman"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Times New Roman"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Times New Roman"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4F7B6431"/>
    <w:multiLevelType w:val="hybridMultilevel"/>
    <w:tmpl w:val="5C14D88E"/>
    <w:lvl w:ilvl="0" w:tplc="9B9C16E2">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9" w15:restartNumberingAfterBreak="0">
    <w:nsid w:val="501B6079"/>
    <w:multiLevelType w:val="hybridMultilevel"/>
    <w:tmpl w:val="956E2D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12"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2"/>
  </w:num>
  <w:num w:numId="6">
    <w:abstractNumId w:val="10"/>
  </w:num>
  <w:num w:numId="7">
    <w:abstractNumId w:val="3"/>
  </w:num>
  <w:num w:numId="8">
    <w:abstractNumId w:val="9"/>
  </w:num>
  <w:num w:numId="9">
    <w:abstractNumId w:val="7"/>
  </w:num>
  <w:num w:numId="10">
    <w:abstractNumId w:val="6"/>
  </w:num>
  <w:num w:numId="11">
    <w:abstractNumId w:val="11"/>
  </w:num>
  <w:num w:numId="12">
    <w:abstractNumId w:val="8"/>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D42CCC"/>
    <w:rsid w:val="00022DA4"/>
    <w:rsid w:val="00027B91"/>
    <w:rsid w:val="00032C77"/>
    <w:rsid w:val="00036731"/>
    <w:rsid w:val="00042D3F"/>
    <w:rsid w:val="0005405A"/>
    <w:rsid w:val="00055869"/>
    <w:rsid w:val="00056232"/>
    <w:rsid w:val="00057747"/>
    <w:rsid w:val="0006315B"/>
    <w:rsid w:val="00063285"/>
    <w:rsid w:val="00067782"/>
    <w:rsid w:val="00075F84"/>
    <w:rsid w:val="00077445"/>
    <w:rsid w:val="00077E27"/>
    <w:rsid w:val="00081667"/>
    <w:rsid w:val="00082431"/>
    <w:rsid w:val="000834C0"/>
    <w:rsid w:val="000858D9"/>
    <w:rsid w:val="00091B33"/>
    <w:rsid w:val="00091F62"/>
    <w:rsid w:val="00092699"/>
    <w:rsid w:val="00092CB9"/>
    <w:rsid w:val="0009531A"/>
    <w:rsid w:val="00097237"/>
    <w:rsid w:val="00097E0C"/>
    <w:rsid w:val="000A078E"/>
    <w:rsid w:val="000A09B5"/>
    <w:rsid w:val="000A1910"/>
    <w:rsid w:val="000A5A5B"/>
    <w:rsid w:val="000B4165"/>
    <w:rsid w:val="000D2B28"/>
    <w:rsid w:val="000D3CDA"/>
    <w:rsid w:val="000E495C"/>
    <w:rsid w:val="000E7B42"/>
    <w:rsid w:val="000F551D"/>
    <w:rsid w:val="001130C4"/>
    <w:rsid w:val="00113490"/>
    <w:rsid w:val="001139A1"/>
    <w:rsid w:val="00120F86"/>
    <w:rsid w:val="00126C71"/>
    <w:rsid w:val="00127595"/>
    <w:rsid w:val="00127BBD"/>
    <w:rsid w:val="00130EFA"/>
    <w:rsid w:val="00131DC1"/>
    <w:rsid w:val="001337C8"/>
    <w:rsid w:val="00134D8F"/>
    <w:rsid w:val="0014532F"/>
    <w:rsid w:val="00147FFB"/>
    <w:rsid w:val="00150871"/>
    <w:rsid w:val="00154736"/>
    <w:rsid w:val="00160685"/>
    <w:rsid w:val="00161D5E"/>
    <w:rsid w:val="0016512A"/>
    <w:rsid w:val="00167679"/>
    <w:rsid w:val="00170EDB"/>
    <w:rsid w:val="00172602"/>
    <w:rsid w:val="00174B03"/>
    <w:rsid w:val="00176E6D"/>
    <w:rsid w:val="00186128"/>
    <w:rsid w:val="00187182"/>
    <w:rsid w:val="0019272F"/>
    <w:rsid w:val="001A753E"/>
    <w:rsid w:val="001A7FC4"/>
    <w:rsid w:val="001B3757"/>
    <w:rsid w:val="001C3FAB"/>
    <w:rsid w:val="001C5D3F"/>
    <w:rsid w:val="001D4EDB"/>
    <w:rsid w:val="001E4697"/>
    <w:rsid w:val="001F54CD"/>
    <w:rsid w:val="001F5697"/>
    <w:rsid w:val="001F59D5"/>
    <w:rsid w:val="0020031F"/>
    <w:rsid w:val="00202622"/>
    <w:rsid w:val="002063A3"/>
    <w:rsid w:val="002073A7"/>
    <w:rsid w:val="00207A2E"/>
    <w:rsid w:val="00213C30"/>
    <w:rsid w:val="00214C17"/>
    <w:rsid w:val="002156C9"/>
    <w:rsid w:val="00220ED4"/>
    <w:rsid w:val="002240EE"/>
    <w:rsid w:val="00227433"/>
    <w:rsid w:val="002357CE"/>
    <w:rsid w:val="00235E34"/>
    <w:rsid w:val="00237D22"/>
    <w:rsid w:val="002405C8"/>
    <w:rsid w:val="00240C44"/>
    <w:rsid w:val="00240EAA"/>
    <w:rsid w:val="0024278C"/>
    <w:rsid w:val="00244002"/>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A2624"/>
    <w:rsid w:val="002B0096"/>
    <w:rsid w:val="002B1F75"/>
    <w:rsid w:val="002D177C"/>
    <w:rsid w:val="002F6874"/>
    <w:rsid w:val="002F6FBC"/>
    <w:rsid w:val="003063D4"/>
    <w:rsid w:val="003116C1"/>
    <w:rsid w:val="00312096"/>
    <w:rsid w:val="00312E97"/>
    <w:rsid w:val="00321839"/>
    <w:rsid w:val="00325430"/>
    <w:rsid w:val="003355CF"/>
    <w:rsid w:val="00336C84"/>
    <w:rsid w:val="0033721D"/>
    <w:rsid w:val="0034238A"/>
    <w:rsid w:val="0034305E"/>
    <w:rsid w:val="00343E45"/>
    <w:rsid w:val="00345189"/>
    <w:rsid w:val="00346AC9"/>
    <w:rsid w:val="003505C7"/>
    <w:rsid w:val="00356849"/>
    <w:rsid w:val="00356968"/>
    <w:rsid w:val="00360769"/>
    <w:rsid w:val="00360E78"/>
    <w:rsid w:val="00361179"/>
    <w:rsid w:val="00362C47"/>
    <w:rsid w:val="003636D1"/>
    <w:rsid w:val="0036396E"/>
    <w:rsid w:val="00364F1A"/>
    <w:rsid w:val="00383B1C"/>
    <w:rsid w:val="00383EC4"/>
    <w:rsid w:val="003852E6"/>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4B25"/>
    <w:rsid w:val="003E503C"/>
    <w:rsid w:val="003E74C0"/>
    <w:rsid w:val="004006DC"/>
    <w:rsid w:val="00403EB4"/>
    <w:rsid w:val="004042F4"/>
    <w:rsid w:val="0041364F"/>
    <w:rsid w:val="00413E60"/>
    <w:rsid w:val="004304F9"/>
    <w:rsid w:val="0043253B"/>
    <w:rsid w:val="00442029"/>
    <w:rsid w:val="0044207E"/>
    <w:rsid w:val="00443968"/>
    <w:rsid w:val="0044428A"/>
    <w:rsid w:val="004470B9"/>
    <w:rsid w:val="0044756A"/>
    <w:rsid w:val="004510AE"/>
    <w:rsid w:val="00454A0A"/>
    <w:rsid w:val="00462FFA"/>
    <w:rsid w:val="0046731C"/>
    <w:rsid w:val="004722AC"/>
    <w:rsid w:val="00476BE5"/>
    <w:rsid w:val="00483E92"/>
    <w:rsid w:val="0048750A"/>
    <w:rsid w:val="00490C39"/>
    <w:rsid w:val="004940AC"/>
    <w:rsid w:val="00495B2C"/>
    <w:rsid w:val="004969CA"/>
    <w:rsid w:val="00497140"/>
    <w:rsid w:val="004A2886"/>
    <w:rsid w:val="004A42B1"/>
    <w:rsid w:val="004A491B"/>
    <w:rsid w:val="004A522A"/>
    <w:rsid w:val="004A7B9E"/>
    <w:rsid w:val="004B15FC"/>
    <w:rsid w:val="004B2487"/>
    <w:rsid w:val="004B6636"/>
    <w:rsid w:val="004C07A2"/>
    <w:rsid w:val="004C0FF5"/>
    <w:rsid w:val="004C72A8"/>
    <w:rsid w:val="004D0927"/>
    <w:rsid w:val="004D59AF"/>
    <w:rsid w:val="004E2D5D"/>
    <w:rsid w:val="004E55CC"/>
    <w:rsid w:val="004F12DA"/>
    <w:rsid w:val="004F1CE8"/>
    <w:rsid w:val="004F2FAB"/>
    <w:rsid w:val="00501B3D"/>
    <w:rsid w:val="00502B9A"/>
    <w:rsid w:val="00511231"/>
    <w:rsid w:val="00512057"/>
    <w:rsid w:val="00515FA2"/>
    <w:rsid w:val="00517828"/>
    <w:rsid w:val="00524275"/>
    <w:rsid w:val="00530328"/>
    <w:rsid w:val="00534F53"/>
    <w:rsid w:val="0053704F"/>
    <w:rsid w:val="00541727"/>
    <w:rsid w:val="00543143"/>
    <w:rsid w:val="005444C4"/>
    <w:rsid w:val="00546C3F"/>
    <w:rsid w:val="00553180"/>
    <w:rsid w:val="00560E2C"/>
    <w:rsid w:val="00564086"/>
    <w:rsid w:val="00566BE6"/>
    <w:rsid w:val="00576016"/>
    <w:rsid w:val="0057672D"/>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E8F"/>
    <w:rsid w:val="005D45D7"/>
    <w:rsid w:val="005D4DFD"/>
    <w:rsid w:val="005E01CA"/>
    <w:rsid w:val="005E2825"/>
    <w:rsid w:val="005E5E60"/>
    <w:rsid w:val="005F08E1"/>
    <w:rsid w:val="005F36E2"/>
    <w:rsid w:val="005F3FD5"/>
    <w:rsid w:val="00603473"/>
    <w:rsid w:val="00603585"/>
    <w:rsid w:val="00603968"/>
    <w:rsid w:val="00604FDA"/>
    <w:rsid w:val="00606EA9"/>
    <w:rsid w:val="00612924"/>
    <w:rsid w:val="00612BF7"/>
    <w:rsid w:val="00631931"/>
    <w:rsid w:val="00633902"/>
    <w:rsid w:val="0063593C"/>
    <w:rsid w:val="006378EB"/>
    <w:rsid w:val="00643111"/>
    <w:rsid w:val="0064343D"/>
    <w:rsid w:val="00653FA0"/>
    <w:rsid w:val="0066786C"/>
    <w:rsid w:val="00671D3E"/>
    <w:rsid w:val="006736D9"/>
    <w:rsid w:val="00675F29"/>
    <w:rsid w:val="006842BD"/>
    <w:rsid w:val="00685B32"/>
    <w:rsid w:val="00691302"/>
    <w:rsid w:val="006A51C1"/>
    <w:rsid w:val="006A6CB7"/>
    <w:rsid w:val="006A7B4F"/>
    <w:rsid w:val="006B4789"/>
    <w:rsid w:val="006B5758"/>
    <w:rsid w:val="006B5DED"/>
    <w:rsid w:val="006C6AEC"/>
    <w:rsid w:val="006D1A18"/>
    <w:rsid w:val="006E3B55"/>
    <w:rsid w:val="006E3F88"/>
    <w:rsid w:val="006E6019"/>
    <w:rsid w:val="006E621F"/>
    <w:rsid w:val="006E69BF"/>
    <w:rsid w:val="006E729F"/>
    <w:rsid w:val="006E79C7"/>
    <w:rsid w:val="006F4E0B"/>
    <w:rsid w:val="006F5472"/>
    <w:rsid w:val="00700307"/>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7ABA"/>
    <w:rsid w:val="007A6CF3"/>
    <w:rsid w:val="007B3C5B"/>
    <w:rsid w:val="007C130A"/>
    <w:rsid w:val="007C132B"/>
    <w:rsid w:val="007C36AE"/>
    <w:rsid w:val="007C7314"/>
    <w:rsid w:val="007C7D5F"/>
    <w:rsid w:val="007D234A"/>
    <w:rsid w:val="007D67EC"/>
    <w:rsid w:val="007E4FC2"/>
    <w:rsid w:val="007F1179"/>
    <w:rsid w:val="007F4671"/>
    <w:rsid w:val="007F4D34"/>
    <w:rsid w:val="007F6DF9"/>
    <w:rsid w:val="007F6FB4"/>
    <w:rsid w:val="0080024B"/>
    <w:rsid w:val="008058C0"/>
    <w:rsid w:val="00807805"/>
    <w:rsid w:val="0081084E"/>
    <w:rsid w:val="008108E4"/>
    <w:rsid w:val="008137D6"/>
    <w:rsid w:val="00830EAC"/>
    <w:rsid w:val="00833B61"/>
    <w:rsid w:val="0084378B"/>
    <w:rsid w:val="00846F36"/>
    <w:rsid w:val="0085068A"/>
    <w:rsid w:val="00854E75"/>
    <w:rsid w:val="00864509"/>
    <w:rsid w:val="00865102"/>
    <w:rsid w:val="00865289"/>
    <w:rsid w:val="00874111"/>
    <w:rsid w:val="008824DF"/>
    <w:rsid w:val="0088640B"/>
    <w:rsid w:val="00886925"/>
    <w:rsid w:val="00896871"/>
    <w:rsid w:val="00896A07"/>
    <w:rsid w:val="008A1D3B"/>
    <w:rsid w:val="008A3EAB"/>
    <w:rsid w:val="008A4D38"/>
    <w:rsid w:val="008B0580"/>
    <w:rsid w:val="008B26E9"/>
    <w:rsid w:val="008B3F7D"/>
    <w:rsid w:val="008B6B1F"/>
    <w:rsid w:val="008C1374"/>
    <w:rsid w:val="008C3EB2"/>
    <w:rsid w:val="008C493E"/>
    <w:rsid w:val="008D0CCB"/>
    <w:rsid w:val="008D1966"/>
    <w:rsid w:val="008D4513"/>
    <w:rsid w:val="008D4C27"/>
    <w:rsid w:val="008D5D87"/>
    <w:rsid w:val="008D79EB"/>
    <w:rsid w:val="008E6567"/>
    <w:rsid w:val="008E721B"/>
    <w:rsid w:val="008F23FF"/>
    <w:rsid w:val="008F37D0"/>
    <w:rsid w:val="008F56F4"/>
    <w:rsid w:val="0090028E"/>
    <w:rsid w:val="009011CF"/>
    <w:rsid w:val="00901DEE"/>
    <w:rsid w:val="00912E9A"/>
    <w:rsid w:val="00913BEB"/>
    <w:rsid w:val="009169BE"/>
    <w:rsid w:val="0092037C"/>
    <w:rsid w:val="009230FA"/>
    <w:rsid w:val="00925B2F"/>
    <w:rsid w:val="009269BE"/>
    <w:rsid w:val="00926DC7"/>
    <w:rsid w:val="00930674"/>
    <w:rsid w:val="00930869"/>
    <w:rsid w:val="0093120F"/>
    <w:rsid w:val="00932AB5"/>
    <w:rsid w:val="009361F2"/>
    <w:rsid w:val="0094653B"/>
    <w:rsid w:val="00952197"/>
    <w:rsid w:val="00952468"/>
    <w:rsid w:val="009558CD"/>
    <w:rsid w:val="00955D38"/>
    <w:rsid w:val="00962410"/>
    <w:rsid w:val="009641D4"/>
    <w:rsid w:val="009812A3"/>
    <w:rsid w:val="0098572E"/>
    <w:rsid w:val="009924EB"/>
    <w:rsid w:val="009932A2"/>
    <w:rsid w:val="0099372D"/>
    <w:rsid w:val="00995F80"/>
    <w:rsid w:val="00997633"/>
    <w:rsid w:val="009978F8"/>
    <w:rsid w:val="009A2FAE"/>
    <w:rsid w:val="009B7555"/>
    <w:rsid w:val="009B7749"/>
    <w:rsid w:val="009C38D1"/>
    <w:rsid w:val="009C6F4B"/>
    <w:rsid w:val="009D50C3"/>
    <w:rsid w:val="009D587E"/>
    <w:rsid w:val="009E1714"/>
    <w:rsid w:val="009E7352"/>
    <w:rsid w:val="009F2EBF"/>
    <w:rsid w:val="009F4DD2"/>
    <w:rsid w:val="009F4EC4"/>
    <w:rsid w:val="009F6439"/>
    <w:rsid w:val="009F6EE5"/>
    <w:rsid w:val="009F7A01"/>
    <w:rsid w:val="009F7DE0"/>
    <w:rsid w:val="00A034CD"/>
    <w:rsid w:val="00A1149C"/>
    <w:rsid w:val="00A13204"/>
    <w:rsid w:val="00A16EFE"/>
    <w:rsid w:val="00A2357C"/>
    <w:rsid w:val="00A23E01"/>
    <w:rsid w:val="00A24622"/>
    <w:rsid w:val="00A24A2B"/>
    <w:rsid w:val="00A26F45"/>
    <w:rsid w:val="00A30296"/>
    <w:rsid w:val="00A307FA"/>
    <w:rsid w:val="00A30F4C"/>
    <w:rsid w:val="00A31AD3"/>
    <w:rsid w:val="00A32039"/>
    <w:rsid w:val="00A326F8"/>
    <w:rsid w:val="00A4049E"/>
    <w:rsid w:val="00A53036"/>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20BC"/>
    <w:rsid w:val="00AD2ED3"/>
    <w:rsid w:val="00AE5846"/>
    <w:rsid w:val="00AE5A8D"/>
    <w:rsid w:val="00AE5C52"/>
    <w:rsid w:val="00AE5DBF"/>
    <w:rsid w:val="00AE799E"/>
    <w:rsid w:val="00B04AD4"/>
    <w:rsid w:val="00B06121"/>
    <w:rsid w:val="00B14D70"/>
    <w:rsid w:val="00B203B1"/>
    <w:rsid w:val="00B20528"/>
    <w:rsid w:val="00B22AD5"/>
    <w:rsid w:val="00B26C66"/>
    <w:rsid w:val="00B33D33"/>
    <w:rsid w:val="00B44AA9"/>
    <w:rsid w:val="00B46BC0"/>
    <w:rsid w:val="00B47B79"/>
    <w:rsid w:val="00B609B6"/>
    <w:rsid w:val="00B61644"/>
    <w:rsid w:val="00B61D18"/>
    <w:rsid w:val="00B625AF"/>
    <w:rsid w:val="00B62A57"/>
    <w:rsid w:val="00B62CB6"/>
    <w:rsid w:val="00B62EAB"/>
    <w:rsid w:val="00B65D8A"/>
    <w:rsid w:val="00B737E1"/>
    <w:rsid w:val="00B742A3"/>
    <w:rsid w:val="00B77C6D"/>
    <w:rsid w:val="00B80FF6"/>
    <w:rsid w:val="00B81DA7"/>
    <w:rsid w:val="00B84A6C"/>
    <w:rsid w:val="00B96F3A"/>
    <w:rsid w:val="00BA00A2"/>
    <w:rsid w:val="00BB2B73"/>
    <w:rsid w:val="00BB3B5D"/>
    <w:rsid w:val="00BB48DB"/>
    <w:rsid w:val="00BB52EF"/>
    <w:rsid w:val="00BB6BC9"/>
    <w:rsid w:val="00BC1A16"/>
    <w:rsid w:val="00BC1FC2"/>
    <w:rsid w:val="00BC3B92"/>
    <w:rsid w:val="00BC6765"/>
    <w:rsid w:val="00BC6BE3"/>
    <w:rsid w:val="00BD0009"/>
    <w:rsid w:val="00BD1516"/>
    <w:rsid w:val="00BD659D"/>
    <w:rsid w:val="00BD7CEB"/>
    <w:rsid w:val="00BE1CF2"/>
    <w:rsid w:val="00BE3D3A"/>
    <w:rsid w:val="00BE43C3"/>
    <w:rsid w:val="00BE5A47"/>
    <w:rsid w:val="00BE6A73"/>
    <w:rsid w:val="00BE71E5"/>
    <w:rsid w:val="00BE7409"/>
    <w:rsid w:val="00BF22FB"/>
    <w:rsid w:val="00BF3B5B"/>
    <w:rsid w:val="00BF4E7F"/>
    <w:rsid w:val="00BF768F"/>
    <w:rsid w:val="00C02A7B"/>
    <w:rsid w:val="00C0304F"/>
    <w:rsid w:val="00C06B92"/>
    <w:rsid w:val="00C10AD5"/>
    <w:rsid w:val="00C142CC"/>
    <w:rsid w:val="00C22B06"/>
    <w:rsid w:val="00C2454B"/>
    <w:rsid w:val="00C2468E"/>
    <w:rsid w:val="00C24B91"/>
    <w:rsid w:val="00C25831"/>
    <w:rsid w:val="00C42386"/>
    <w:rsid w:val="00C50A04"/>
    <w:rsid w:val="00C52424"/>
    <w:rsid w:val="00C55AFC"/>
    <w:rsid w:val="00C577FD"/>
    <w:rsid w:val="00C611BA"/>
    <w:rsid w:val="00C62842"/>
    <w:rsid w:val="00C65096"/>
    <w:rsid w:val="00C66BCB"/>
    <w:rsid w:val="00C66F65"/>
    <w:rsid w:val="00C72277"/>
    <w:rsid w:val="00C779D6"/>
    <w:rsid w:val="00C8123F"/>
    <w:rsid w:val="00C83E61"/>
    <w:rsid w:val="00C84DFE"/>
    <w:rsid w:val="00C8778D"/>
    <w:rsid w:val="00C962F7"/>
    <w:rsid w:val="00CA2E64"/>
    <w:rsid w:val="00CA371A"/>
    <w:rsid w:val="00CB3143"/>
    <w:rsid w:val="00CB60BE"/>
    <w:rsid w:val="00CB6C55"/>
    <w:rsid w:val="00CC3E3A"/>
    <w:rsid w:val="00CC6010"/>
    <w:rsid w:val="00CC7FDF"/>
    <w:rsid w:val="00CD0B8B"/>
    <w:rsid w:val="00CE0DF3"/>
    <w:rsid w:val="00CE2DA8"/>
    <w:rsid w:val="00CE5C95"/>
    <w:rsid w:val="00CE76E2"/>
    <w:rsid w:val="00CF0482"/>
    <w:rsid w:val="00CF3E85"/>
    <w:rsid w:val="00CF5E64"/>
    <w:rsid w:val="00D0460F"/>
    <w:rsid w:val="00D04C05"/>
    <w:rsid w:val="00D067F1"/>
    <w:rsid w:val="00D159F4"/>
    <w:rsid w:val="00D1626F"/>
    <w:rsid w:val="00D20076"/>
    <w:rsid w:val="00D22BA5"/>
    <w:rsid w:val="00D2338A"/>
    <w:rsid w:val="00D31A8E"/>
    <w:rsid w:val="00D42CCC"/>
    <w:rsid w:val="00D43790"/>
    <w:rsid w:val="00D443A5"/>
    <w:rsid w:val="00D565BD"/>
    <w:rsid w:val="00D61091"/>
    <w:rsid w:val="00D6217C"/>
    <w:rsid w:val="00D679AF"/>
    <w:rsid w:val="00D74EC4"/>
    <w:rsid w:val="00D808DA"/>
    <w:rsid w:val="00D81A48"/>
    <w:rsid w:val="00D86541"/>
    <w:rsid w:val="00D87AF7"/>
    <w:rsid w:val="00D97844"/>
    <w:rsid w:val="00DA1FCE"/>
    <w:rsid w:val="00DA34E8"/>
    <w:rsid w:val="00DB0752"/>
    <w:rsid w:val="00DC2307"/>
    <w:rsid w:val="00DC23BB"/>
    <w:rsid w:val="00DC267F"/>
    <w:rsid w:val="00DC5B06"/>
    <w:rsid w:val="00DC698B"/>
    <w:rsid w:val="00DD0587"/>
    <w:rsid w:val="00DD2211"/>
    <w:rsid w:val="00DD2B0D"/>
    <w:rsid w:val="00DD730E"/>
    <w:rsid w:val="00DE1D02"/>
    <w:rsid w:val="00DE3A32"/>
    <w:rsid w:val="00DF17CE"/>
    <w:rsid w:val="00DF7EB9"/>
    <w:rsid w:val="00E01B33"/>
    <w:rsid w:val="00E032D9"/>
    <w:rsid w:val="00E07873"/>
    <w:rsid w:val="00E17684"/>
    <w:rsid w:val="00E230F2"/>
    <w:rsid w:val="00E27B37"/>
    <w:rsid w:val="00E30577"/>
    <w:rsid w:val="00E317DE"/>
    <w:rsid w:val="00E32BA4"/>
    <w:rsid w:val="00E35C4B"/>
    <w:rsid w:val="00E41F4B"/>
    <w:rsid w:val="00E4276A"/>
    <w:rsid w:val="00E432F7"/>
    <w:rsid w:val="00E600B1"/>
    <w:rsid w:val="00E74DD7"/>
    <w:rsid w:val="00E82308"/>
    <w:rsid w:val="00E84247"/>
    <w:rsid w:val="00E90919"/>
    <w:rsid w:val="00E95B04"/>
    <w:rsid w:val="00E97597"/>
    <w:rsid w:val="00EA0581"/>
    <w:rsid w:val="00EA1327"/>
    <w:rsid w:val="00EA1B69"/>
    <w:rsid w:val="00EA33EE"/>
    <w:rsid w:val="00EA56BF"/>
    <w:rsid w:val="00EA58ED"/>
    <w:rsid w:val="00EA74CB"/>
    <w:rsid w:val="00EB2EFF"/>
    <w:rsid w:val="00EB3F59"/>
    <w:rsid w:val="00EB4BE2"/>
    <w:rsid w:val="00EC054E"/>
    <w:rsid w:val="00EC2032"/>
    <w:rsid w:val="00EC30B3"/>
    <w:rsid w:val="00EC61A9"/>
    <w:rsid w:val="00EC737E"/>
    <w:rsid w:val="00EE3941"/>
    <w:rsid w:val="00EE4902"/>
    <w:rsid w:val="00EE6298"/>
    <w:rsid w:val="00EF2DEB"/>
    <w:rsid w:val="00F00D01"/>
    <w:rsid w:val="00F037F2"/>
    <w:rsid w:val="00F06D26"/>
    <w:rsid w:val="00F12D7A"/>
    <w:rsid w:val="00F13ABE"/>
    <w:rsid w:val="00F17B16"/>
    <w:rsid w:val="00F201EF"/>
    <w:rsid w:val="00F24B65"/>
    <w:rsid w:val="00F3014B"/>
    <w:rsid w:val="00F31047"/>
    <w:rsid w:val="00F314BD"/>
    <w:rsid w:val="00F33647"/>
    <w:rsid w:val="00F33785"/>
    <w:rsid w:val="00F404B9"/>
    <w:rsid w:val="00F40AF7"/>
    <w:rsid w:val="00F40CB9"/>
    <w:rsid w:val="00F43180"/>
    <w:rsid w:val="00F47D31"/>
    <w:rsid w:val="00F56E1B"/>
    <w:rsid w:val="00F60D1D"/>
    <w:rsid w:val="00F6217E"/>
    <w:rsid w:val="00F62560"/>
    <w:rsid w:val="00F679A7"/>
    <w:rsid w:val="00F72A39"/>
    <w:rsid w:val="00F7429F"/>
    <w:rsid w:val="00F75F64"/>
    <w:rsid w:val="00F76F8F"/>
    <w:rsid w:val="00F862A5"/>
    <w:rsid w:val="00F91CB7"/>
    <w:rsid w:val="00F941ED"/>
    <w:rsid w:val="00F94A99"/>
    <w:rsid w:val="00FA0A72"/>
    <w:rsid w:val="00FA49E2"/>
    <w:rsid w:val="00FA52FB"/>
    <w:rsid w:val="00FA7A7C"/>
    <w:rsid w:val="00FB0ABB"/>
    <w:rsid w:val="00FB2F7D"/>
    <w:rsid w:val="00FB3653"/>
    <w:rsid w:val="00FC0BC9"/>
    <w:rsid w:val="00FC4405"/>
    <w:rsid w:val="00FC4A4F"/>
    <w:rsid w:val="00FD0C00"/>
    <w:rsid w:val="00FE1571"/>
    <w:rsid w:val="00FE2A0D"/>
    <w:rsid w:val="00FE5724"/>
    <w:rsid w:val="00FE5F65"/>
    <w:rsid w:val="00FE6362"/>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79B94CB"/>
  <w15:docId w15:val="{08427244-972B-47C6-878C-A67355ED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eastAsia="cs-CZ"/>
    </w:rPr>
  </w:style>
  <w:style w:type="character" w:customStyle="1" w:styleId="ZkladntextChar">
    <w:name w:val="Základný text Char"/>
    <w:basedOn w:val="Predvolenpsmoodseku"/>
    <w:link w:val="Zkladntext"/>
    <w:rsid w:val="00A75F9C"/>
    <w:rPr>
      <w:rFonts w:eastAsia="Times New Roman" w:cs="Times New Roman"/>
      <w:sz w:val="20"/>
      <w:szCs w:val="20"/>
      <w:lang w:eastAsia="cs-CZ"/>
    </w:rPr>
  </w:style>
  <w:style w:type="paragraph" w:styleId="Obyajntext">
    <w:name w:val="Plain Text"/>
    <w:basedOn w:val="Normlny"/>
    <w:link w:val="ObyajntextChar"/>
    <w:uiPriority w:val="99"/>
    <w:rsid w:val="00A75F9C"/>
    <w:rPr>
      <w:rFonts w:ascii="Courier New" w:hAnsi="Courier New"/>
      <w:sz w:val="20"/>
      <w:szCs w:val="20"/>
      <w:lang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nhideWhenUsed/>
    <w:rsid w:val="00C52424"/>
    <w:rPr>
      <w:sz w:val="16"/>
      <w:szCs w:val="16"/>
    </w:rPr>
  </w:style>
  <w:style w:type="paragraph" w:styleId="Textkomentra">
    <w:name w:val="annotation text"/>
    <w:basedOn w:val="Normlny"/>
    <w:link w:val="TextkomentraChar"/>
    <w:unhideWhenUsed/>
    <w:rsid w:val="00C52424"/>
    <w:rPr>
      <w:sz w:val="20"/>
      <w:szCs w:val="20"/>
    </w:rPr>
  </w:style>
  <w:style w:type="character" w:customStyle="1" w:styleId="TextkomentraChar">
    <w:name w:val="Text komentára Char"/>
    <w:basedOn w:val="Predvolenpsmoodseku"/>
    <w:link w:val="Textkomentra"/>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paragraph" w:styleId="Zarkazkladnhotextu">
    <w:name w:val="Body Text Indent"/>
    <w:basedOn w:val="Normlny"/>
    <w:link w:val="ZarkazkladnhotextuChar"/>
    <w:rsid w:val="00EA33EE"/>
    <w:pPr>
      <w:spacing w:after="120"/>
      <w:ind w:left="283"/>
    </w:pPr>
    <w:rPr>
      <w:sz w:val="20"/>
      <w:szCs w:val="20"/>
    </w:rPr>
  </w:style>
  <w:style w:type="character" w:customStyle="1" w:styleId="ZarkazkladnhotextuChar">
    <w:name w:val="Zarážka základného textu Char"/>
    <w:basedOn w:val="Predvolenpsmoodseku"/>
    <w:link w:val="Zarkazkladnhotextu"/>
    <w:rsid w:val="00EA33EE"/>
    <w:rPr>
      <w:rFonts w:eastAsia="Times New Roman" w:cs="Times New Roman"/>
      <w:sz w:val="20"/>
      <w:szCs w:val="20"/>
    </w:rPr>
  </w:style>
  <w:style w:type="paragraph" w:customStyle="1" w:styleId="BodyText31">
    <w:name w:val="Body Text 31"/>
    <w:basedOn w:val="Normlny"/>
    <w:rsid w:val="00EA1B69"/>
    <w:pPr>
      <w:jc w:val="center"/>
    </w:pPr>
    <w:rPr>
      <w:color w:val="FF0000"/>
      <w:sz w:val="20"/>
      <w:szCs w:val="20"/>
    </w:rPr>
  </w:style>
  <w:style w:type="character" w:styleId="PouitHypertextovPrepojenie">
    <w:name w:val="FollowedHyperlink"/>
    <w:basedOn w:val="Predvolenpsmoodseku"/>
    <w:uiPriority w:val="99"/>
    <w:semiHidden/>
    <w:unhideWhenUsed/>
    <w:rsid w:val="00F201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50825142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675422884">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ocpoist.sk/-lzz/69657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er.ivan@socpoist.sk" TargetMode="External"/><Relationship Id="rId17" Type="http://schemas.openxmlformats.org/officeDocument/2006/relationships/hyperlink" Target="https://www.socpoist.sk/-lzz/69657s" TargetMode="External"/><Relationship Id="rId2" Type="http://schemas.openxmlformats.org/officeDocument/2006/relationships/customXml" Target="../customXml/item2.xml"/><Relationship Id="rId16" Type="http://schemas.openxmlformats.org/officeDocument/2006/relationships/hyperlink" Target="mailto:peter.ivan@socpoist.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er.ivan@socpoist.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na.fajnerova@socpois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2.xml><?xml version="1.0" encoding="utf-8"?>
<ds:datastoreItem xmlns:ds="http://schemas.openxmlformats.org/officeDocument/2006/customXml" ds:itemID="{AA92FE66-319B-4527-A063-D4DF221D91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5.xml><?xml version="1.0" encoding="utf-8"?>
<ds:datastoreItem xmlns:ds="http://schemas.openxmlformats.org/officeDocument/2006/customXml" ds:itemID="{F21DF351-DD91-4B81-85AD-CBF1B17D8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14</Pages>
  <Words>4558</Words>
  <Characters>25986</Characters>
  <Application>Microsoft Office Word</Application>
  <DocSecurity>0</DocSecurity>
  <Lines>216</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Ivan Peter</cp:lastModifiedBy>
  <cp:revision>43</cp:revision>
  <cp:lastPrinted>2021-05-26T07:28:00Z</cp:lastPrinted>
  <dcterms:created xsi:type="dcterms:W3CDTF">2020-07-28T11:42:00Z</dcterms:created>
  <dcterms:modified xsi:type="dcterms:W3CDTF">2021-05-26T08:59:00Z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