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BB8A9" w14:textId="77777777" w:rsidR="00CA3B14" w:rsidRPr="00D3428D" w:rsidRDefault="00CA3B14" w:rsidP="00D3428D">
      <w:pPr>
        <w:overflowPunct w:val="0"/>
        <w:ind w:left="426"/>
        <w:textAlignment w:val="baseline"/>
        <w:rPr>
          <w:rFonts w:ascii="Arial" w:hAnsi="Arial" w:cs="Arial"/>
          <w:sz w:val="20"/>
          <w:szCs w:val="20"/>
        </w:rPr>
      </w:pPr>
      <w:bookmarkStart w:id="0" w:name="_GoBack"/>
      <w:bookmarkEnd w:id="0"/>
    </w:p>
    <w:p w14:paraId="5D0719D8" w14:textId="77777777" w:rsidR="00D3428D" w:rsidRDefault="00D3428D" w:rsidP="00D3428D">
      <w:pPr>
        <w:overflowPunct w:val="0"/>
        <w:jc w:val="center"/>
        <w:textAlignment w:val="baseline"/>
        <w:rPr>
          <w:rFonts w:ascii="Arial" w:hAnsi="Arial" w:cs="Arial"/>
          <w:b/>
          <w:sz w:val="20"/>
          <w:szCs w:val="20"/>
          <w:u w:val="single"/>
        </w:rPr>
      </w:pPr>
    </w:p>
    <w:p w14:paraId="2C423203" w14:textId="26B085BB" w:rsidR="00F94A02" w:rsidRPr="00D3428D" w:rsidRDefault="00F94A02" w:rsidP="00D3428D">
      <w:pPr>
        <w:overflowPunct w:val="0"/>
        <w:jc w:val="center"/>
        <w:textAlignment w:val="baseline"/>
        <w:rPr>
          <w:rFonts w:ascii="Arial" w:hAnsi="Arial" w:cs="Arial"/>
          <w:b/>
          <w:sz w:val="20"/>
          <w:szCs w:val="20"/>
          <w:u w:val="single"/>
        </w:rPr>
      </w:pPr>
      <w:r w:rsidRPr="00D3428D">
        <w:rPr>
          <w:rFonts w:ascii="Arial" w:hAnsi="Arial" w:cs="Arial"/>
          <w:b/>
          <w:sz w:val="20"/>
          <w:szCs w:val="20"/>
          <w:u w:val="single"/>
        </w:rPr>
        <w:t>Bezpečnostné politiky prevádzkovateľa</w:t>
      </w:r>
    </w:p>
    <w:p w14:paraId="02857416" w14:textId="77777777" w:rsidR="00CA3B14" w:rsidRPr="00D3428D" w:rsidRDefault="00CA3B14" w:rsidP="00D3428D">
      <w:pPr>
        <w:overflowPunct w:val="0"/>
        <w:ind w:left="2832" w:firstLine="708"/>
        <w:jc w:val="both"/>
        <w:textAlignment w:val="baseline"/>
        <w:rPr>
          <w:rFonts w:ascii="Arial" w:hAnsi="Arial" w:cs="Arial"/>
          <w:b/>
          <w:sz w:val="20"/>
          <w:szCs w:val="20"/>
        </w:rPr>
      </w:pPr>
    </w:p>
    <w:p w14:paraId="54C31F0C" w14:textId="77777777" w:rsidR="00CA3B14" w:rsidRPr="00D3428D" w:rsidRDefault="00CA3B14" w:rsidP="00D3428D">
      <w:pPr>
        <w:overflowPunct w:val="0"/>
        <w:jc w:val="both"/>
        <w:textAlignment w:val="baseline"/>
        <w:rPr>
          <w:rFonts w:ascii="Arial" w:hAnsi="Arial" w:cs="Arial"/>
          <w:b/>
          <w:sz w:val="20"/>
          <w:szCs w:val="20"/>
        </w:rPr>
      </w:pPr>
    </w:p>
    <w:p w14:paraId="5C8AEBE6" w14:textId="77777777" w:rsidR="00CA3B14" w:rsidRPr="00D3428D" w:rsidRDefault="00CA3B14" w:rsidP="00D3428D">
      <w:pPr>
        <w:overflowPunct w:val="0"/>
        <w:jc w:val="both"/>
        <w:textAlignment w:val="baseline"/>
        <w:rPr>
          <w:rFonts w:ascii="Arial" w:hAnsi="Arial" w:cs="Arial"/>
          <w:b/>
          <w:sz w:val="20"/>
          <w:szCs w:val="20"/>
        </w:rPr>
      </w:pPr>
      <w:r w:rsidRPr="00D3428D">
        <w:rPr>
          <w:rFonts w:ascii="Arial" w:hAnsi="Arial" w:cs="Arial"/>
          <w:b/>
          <w:sz w:val="20"/>
          <w:szCs w:val="20"/>
        </w:rPr>
        <w:t>1.         Všeobecné ustanovenia</w:t>
      </w:r>
    </w:p>
    <w:p w14:paraId="0E76A948" w14:textId="6D1C6724" w:rsidR="00CA3B14" w:rsidRPr="00D3428D" w:rsidRDefault="00CA3B14" w:rsidP="00D3428D">
      <w:pPr>
        <w:widowControl/>
        <w:numPr>
          <w:ilvl w:val="0"/>
          <w:numId w:val="13"/>
        </w:numPr>
        <w:overflowPunct w:val="0"/>
        <w:jc w:val="both"/>
        <w:textAlignment w:val="baseline"/>
        <w:rPr>
          <w:rFonts w:ascii="Arial" w:hAnsi="Arial" w:cs="Arial"/>
          <w:sz w:val="20"/>
          <w:szCs w:val="20"/>
        </w:rPr>
      </w:pPr>
      <w:r w:rsidRPr="2E614D26">
        <w:rPr>
          <w:rFonts w:ascii="Arial" w:hAnsi="Arial" w:cs="Arial"/>
          <w:sz w:val="20"/>
          <w:szCs w:val="20"/>
        </w:rPr>
        <w:t>Dodávateľ pri plnení dodržiava všeobecne záväzné právne predpisy Slovenskej republiky, priamo uplatniteľné právne akty Európskej únie, Kyberzmluvu, t</w:t>
      </w:r>
      <w:r w:rsidR="763F7395" w:rsidRPr="2E614D26">
        <w:rPr>
          <w:rFonts w:ascii="Arial" w:hAnsi="Arial" w:cs="Arial"/>
          <w:sz w:val="20"/>
          <w:szCs w:val="20"/>
        </w:rPr>
        <w:t>ento dokument</w:t>
      </w:r>
      <w:r w:rsidRPr="2E614D26">
        <w:rPr>
          <w:rFonts w:ascii="Arial" w:hAnsi="Arial" w:cs="Arial"/>
          <w:sz w:val="20"/>
          <w:szCs w:val="20"/>
        </w:rPr>
        <w:t>, zmluvu na výkon činností a jej bezpečnostne relevantné prílohy a preukázateľne sprístupnené vnútorné predpisy prevádzkovateľa podľa ich vecnej pôsobnosti a čl. IV Kyberzmluvy. Pri súbehu požiadaviek sa uplatní prísnejšia alebo osobitnejšia požiadavka, ak prevádzkovateľ písomne neurčí inak.</w:t>
      </w:r>
    </w:p>
    <w:p w14:paraId="7C92ADDD" w14:textId="1BA34FB3" w:rsidR="00CA3B14" w:rsidRPr="00D3428D" w:rsidRDefault="00CA3B14" w:rsidP="00D3428D">
      <w:pPr>
        <w:pStyle w:val="Odsekzoznamu"/>
        <w:numPr>
          <w:ilvl w:val="0"/>
          <w:numId w:val="13"/>
        </w:numPr>
        <w:overflowPunct w:val="0"/>
        <w:jc w:val="both"/>
        <w:textAlignment w:val="baseline"/>
        <w:rPr>
          <w:rFonts w:ascii="Arial" w:hAnsi="Arial" w:cs="Arial"/>
          <w:sz w:val="20"/>
          <w:szCs w:val="20"/>
        </w:rPr>
      </w:pPr>
      <w:r w:rsidRPr="00D3428D">
        <w:rPr>
          <w:rFonts w:ascii="Arial" w:hAnsi="Arial" w:cs="Arial"/>
          <w:sz w:val="20"/>
          <w:szCs w:val="20"/>
        </w:rPr>
        <w:t xml:space="preserve">Vstup a pohyb zamestnancov dodávateľa, jeho subdodávateľa alebo iných osôb, prostredníctvom ktorých dodávateľ poskytuje plnenie, do priestorov prevádzkovateľa v súvislosti s plnením zmluvy na výkon činností alebo </w:t>
      </w:r>
      <w:proofErr w:type="spellStart"/>
      <w:r w:rsidRPr="00D3428D">
        <w:rPr>
          <w:rFonts w:ascii="Arial" w:hAnsi="Arial" w:cs="Arial"/>
          <w:sz w:val="20"/>
          <w:szCs w:val="20"/>
        </w:rPr>
        <w:t>Kyberzmluvy</w:t>
      </w:r>
      <w:proofErr w:type="spellEnd"/>
      <w:r w:rsidRPr="00D3428D">
        <w:rPr>
          <w:rFonts w:ascii="Arial" w:hAnsi="Arial" w:cs="Arial"/>
          <w:sz w:val="20"/>
          <w:szCs w:val="20"/>
        </w:rPr>
        <w:t xml:space="preserve"> je možný iba v rozsahu, čase a režime schválenom prevádzkovateľom, spravidla v sprievode ním určenej osoby, ak prevádzkovateľ neurčí inak.</w:t>
      </w:r>
    </w:p>
    <w:p w14:paraId="2224FC49" w14:textId="0682A204" w:rsidR="00CA3B14" w:rsidRPr="00D3428D" w:rsidRDefault="00CA3B14" w:rsidP="00D3428D">
      <w:pPr>
        <w:pStyle w:val="Odsekzoznamu"/>
        <w:numPr>
          <w:ilvl w:val="0"/>
          <w:numId w:val="13"/>
        </w:numPr>
        <w:overflowPunct w:val="0"/>
        <w:jc w:val="both"/>
        <w:textAlignment w:val="baseline"/>
        <w:rPr>
          <w:rFonts w:ascii="Arial" w:hAnsi="Arial" w:cs="Arial"/>
          <w:sz w:val="20"/>
          <w:szCs w:val="20"/>
        </w:rPr>
      </w:pPr>
      <w:r w:rsidRPr="2E614D26">
        <w:rPr>
          <w:rFonts w:ascii="Arial" w:hAnsi="Arial" w:cs="Arial"/>
          <w:sz w:val="20"/>
          <w:szCs w:val="20"/>
        </w:rPr>
        <w:t>Pojmy a skratky použité v t</w:t>
      </w:r>
      <w:r w:rsidR="0F0043FD" w:rsidRPr="2E614D26">
        <w:rPr>
          <w:rFonts w:ascii="Arial" w:hAnsi="Arial" w:cs="Arial"/>
          <w:sz w:val="20"/>
          <w:szCs w:val="20"/>
        </w:rPr>
        <w:t>omto dokument</w:t>
      </w:r>
      <w:r w:rsidRPr="2E614D26">
        <w:rPr>
          <w:rFonts w:ascii="Arial" w:hAnsi="Arial" w:cs="Arial"/>
          <w:sz w:val="20"/>
          <w:szCs w:val="20"/>
        </w:rPr>
        <w:t>e majú význam podľa Kyberzmluvy, zákona o kybernetickej bezpečnosti, zákona o ITVS a ich vykonávacích predpisov; osobitné pojmy a skratky sú vysvetlené v časti 4.</w:t>
      </w:r>
    </w:p>
    <w:p w14:paraId="4A483688" w14:textId="77777777" w:rsidR="00D3428D" w:rsidRPr="00D3428D" w:rsidRDefault="00D3428D" w:rsidP="00D3428D">
      <w:pPr>
        <w:pStyle w:val="Odsekzoznamu"/>
        <w:overflowPunct w:val="0"/>
        <w:jc w:val="both"/>
        <w:textAlignment w:val="baseline"/>
        <w:rPr>
          <w:rFonts w:ascii="Arial" w:hAnsi="Arial" w:cs="Arial"/>
          <w:sz w:val="20"/>
          <w:szCs w:val="20"/>
        </w:rPr>
      </w:pPr>
    </w:p>
    <w:p w14:paraId="7FEF3FE0" w14:textId="77777777" w:rsidR="00CA3B14" w:rsidRPr="00D3428D" w:rsidRDefault="00CA3B14" w:rsidP="00D3428D">
      <w:pPr>
        <w:overflowPunct w:val="0"/>
        <w:jc w:val="both"/>
        <w:textAlignment w:val="baseline"/>
        <w:rPr>
          <w:rFonts w:ascii="Arial" w:hAnsi="Arial" w:cs="Arial"/>
          <w:b/>
          <w:sz w:val="20"/>
          <w:szCs w:val="20"/>
        </w:rPr>
      </w:pPr>
      <w:r w:rsidRPr="00D3428D">
        <w:rPr>
          <w:rFonts w:ascii="Arial" w:hAnsi="Arial" w:cs="Arial"/>
          <w:b/>
          <w:sz w:val="20"/>
          <w:szCs w:val="20"/>
        </w:rPr>
        <w:t>2.         Mobilné zariadenia a práca na diaľku</w:t>
      </w:r>
    </w:p>
    <w:p w14:paraId="18727FE5" w14:textId="77777777" w:rsidR="00CA3B14" w:rsidRPr="00D3428D" w:rsidRDefault="00CA3B14" w:rsidP="00D3428D">
      <w:pPr>
        <w:overflowPunct w:val="0"/>
        <w:jc w:val="both"/>
        <w:textAlignment w:val="baseline"/>
        <w:rPr>
          <w:rFonts w:ascii="Arial" w:hAnsi="Arial" w:cs="Arial"/>
          <w:b/>
          <w:sz w:val="20"/>
          <w:szCs w:val="20"/>
        </w:rPr>
      </w:pPr>
      <w:r w:rsidRPr="00D3428D">
        <w:rPr>
          <w:rFonts w:ascii="Arial" w:hAnsi="Arial" w:cs="Arial"/>
          <w:b/>
          <w:sz w:val="20"/>
          <w:szCs w:val="20"/>
        </w:rPr>
        <w:t>2.1</w:t>
      </w:r>
      <w:r w:rsidRPr="00D3428D">
        <w:rPr>
          <w:rFonts w:ascii="Arial" w:hAnsi="Arial" w:cs="Arial"/>
          <w:b/>
          <w:sz w:val="20"/>
          <w:szCs w:val="20"/>
        </w:rPr>
        <w:tab/>
        <w:t>Politika pre mobilné zariadenia</w:t>
      </w:r>
    </w:p>
    <w:p w14:paraId="7BA1300E" w14:textId="633556E0" w:rsidR="00CA3B14" w:rsidRPr="00D3428D" w:rsidRDefault="00CA3B14" w:rsidP="00D3428D">
      <w:pPr>
        <w:pStyle w:val="Odsekzoznamu"/>
        <w:numPr>
          <w:ilvl w:val="0"/>
          <w:numId w:val="14"/>
        </w:numPr>
        <w:overflowPunct w:val="0"/>
        <w:jc w:val="both"/>
        <w:textAlignment w:val="baseline"/>
        <w:rPr>
          <w:rFonts w:ascii="Arial" w:hAnsi="Arial" w:cs="Arial"/>
          <w:sz w:val="20"/>
          <w:szCs w:val="20"/>
        </w:rPr>
      </w:pPr>
      <w:r w:rsidRPr="00D3428D">
        <w:rPr>
          <w:rFonts w:ascii="Arial" w:hAnsi="Arial" w:cs="Arial"/>
          <w:sz w:val="20"/>
          <w:szCs w:val="20"/>
        </w:rPr>
        <w:t>Osobné údaje, chránené informácie a prísne chránené informácie možno prostredníctvom mobilného zariadenia spracúvať iba v nevyhnutnom rozsahu a na zariadení, ktoré je schválené, centrálne spravované a bezpečnostne kontrolované dodávateľom. Zariadenie musí mať najmenej šifrovanie údajov pri uložení a prenose, automatické uzamknutie, podporovanú a aktualizovanú verziu operačného systému, ochranu pred škodlivým kódom a možnosť vzdialeného zablokovania alebo výmazu podľa rizika.</w:t>
      </w:r>
    </w:p>
    <w:p w14:paraId="71BD8E4E" w14:textId="1052A8D8" w:rsidR="00CA3B14" w:rsidRDefault="00CA3B14" w:rsidP="00D3428D">
      <w:pPr>
        <w:pStyle w:val="Odsekzoznamu"/>
        <w:numPr>
          <w:ilvl w:val="0"/>
          <w:numId w:val="14"/>
        </w:numPr>
        <w:overflowPunct w:val="0"/>
        <w:jc w:val="both"/>
        <w:textAlignment w:val="baseline"/>
        <w:rPr>
          <w:rFonts w:ascii="Arial" w:hAnsi="Arial" w:cs="Arial"/>
          <w:sz w:val="20"/>
          <w:szCs w:val="20"/>
        </w:rPr>
      </w:pPr>
      <w:r w:rsidRPr="00D3428D">
        <w:rPr>
          <w:rFonts w:ascii="Arial" w:hAnsi="Arial" w:cs="Arial"/>
          <w:sz w:val="20"/>
          <w:szCs w:val="20"/>
        </w:rPr>
        <w:t xml:space="preserve">Dodávateľ vedie aktuálnu evidenciu mobilných zariadení používaných na plnenie, ich používateľov, vlastníctva, stavu podpory a bezpečnostných opatrení. Stratu, odcudzenie, kompromitáciu alebo nemožnosť správy zariadenia oznámi prevádzkovateľovi bezodkladne a postupuje podľa čl. VII </w:t>
      </w:r>
      <w:proofErr w:type="spellStart"/>
      <w:r w:rsidRPr="00D3428D">
        <w:rPr>
          <w:rFonts w:ascii="Arial" w:hAnsi="Arial" w:cs="Arial"/>
          <w:sz w:val="20"/>
          <w:szCs w:val="20"/>
        </w:rPr>
        <w:t>Kyberzmluvy</w:t>
      </w:r>
      <w:proofErr w:type="spellEnd"/>
      <w:r w:rsidRPr="00D3428D">
        <w:rPr>
          <w:rFonts w:ascii="Arial" w:hAnsi="Arial" w:cs="Arial"/>
          <w:sz w:val="20"/>
          <w:szCs w:val="20"/>
        </w:rPr>
        <w:t>.</w:t>
      </w:r>
    </w:p>
    <w:p w14:paraId="210B73CB" w14:textId="77777777" w:rsidR="00D3428D" w:rsidRPr="00D3428D" w:rsidRDefault="00D3428D" w:rsidP="00D3428D">
      <w:pPr>
        <w:pStyle w:val="Odsekzoznamu"/>
        <w:overflowPunct w:val="0"/>
        <w:jc w:val="both"/>
        <w:textAlignment w:val="baseline"/>
        <w:rPr>
          <w:rFonts w:ascii="Arial" w:hAnsi="Arial" w:cs="Arial"/>
          <w:sz w:val="20"/>
          <w:szCs w:val="20"/>
        </w:rPr>
      </w:pPr>
    </w:p>
    <w:p w14:paraId="4EAA7077" w14:textId="77777777" w:rsidR="00CA3B14" w:rsidRPr="00D3428D" w:rsidRDefault="00CA3B14" w:rsidP="00D3428D">
      <w:pPr>
        <w:overflowPunct w:val="0"/>
        <w:jc w:val="both"/>
        <w:textAlignment w:val="baseline"/>
        <w:rPr>
          <w:rFonts w:ascii="Arial" w:hAnsi="Arial" w:cs="Arial"/>
          <w:b/>
          <w:sz w:val="20"/>
          <w:szCs w:val="20"/>
        </w:rPr>
      </w:pPr>
      <w:r w:rsidRPr="00D3428D">
        <w:rPr>
          <w:rFonts w:ascii="Arial" w:hAnsi="Arial" w:cs="Arial"/>
          <w:b/>
          <w:sz w:val="20"/>
          <w:szCs w:val="20"/>
        </w:rPr>
        <w:t>2.2</w:t>
      </w:r>
      <w:r w:rsidRPr="00D3428D">
        <w:rPr>
          <w:rFonts w:ascii="Arial" w:hAnsi="Arial" w:cs="Arial"/>
          <w:b/>
          <w:sz w:val="20"/>
          <w:szCs w:val="20"/>
        </w:rPr>
        <w:tab/>
        <w:t>Práca na diaľku</w:t>
      </w:r>
    </w:p>
    <w:p w14:paraId="7BA96B48" w14:textId="4E24154C" w:rsidR="00CA3B14" w:rsidRPr="00D3428D" w:rsidRDefault="00CA3B14" w:rsidP="00D3428D">
      <w:pPr>
        <w:pStyle w:val="Odsekzoznamu"/>
        <w:numPr>
          <w:ilvl w:val="0"/>
          <w:numId w:val="16"/>
        </w:numPr>
        <w:overflowPunct w:val="0"/>
        <w:jc w:val="both"/>
        <w:textAlignment w:val="baseline"/>
        <w:rPr>
          <w:rFonts w:ascii="Arial" w:hAnsi="Arial" w:cs="Arial"/>
          <w:sz w:val="20"/>
          <w:szCs w:val="20"/>
        </w:rPr>
      </w:pPr>
      <w:r>
        <w:rPr>
          <w:rFonts w:ascii="Arial" w:hAnsi="Arial" w:cs="Arial"/>
          <w:sz w:val="20"/>
          <w:szCs w:val="20"/>
        </w:rPr>
        <w:t>Vzdialený prístup dodávateľa, jeho subdodávateľa alebo inej osoby podieľajúcej sa na plnení je možný iba na základe schválenej žiadosti s uvedením identity osoby, roly, systému, rozsahu oprávnení, dôvodu, zdrojovej lokality, času začiatku a dátumu exspirácie. Prístup sa realizuje výlučne cez bezpečnostnú bránu alebo virtuálnu privátnu sieť (VPN) schválenú prevádzkovateľom, s mennými účtami a viacfaktorovou autentifikáciou (MFA); privilegované činnosti sa vykonávajú prostredníctvom systému riadenia privilegovaných prístupov (PAM), časovo obmedzeného pridelenia oprávnenia (JIT) a monitorovania alebo záznamu relácie podľa rizika. Vzdialený prístup bez dohľadu je možný iba vtedy, ak je výslovne povolený v zmluve na výkon činností, jej prílohe alebo v osobitnom písomnom schválení prevádzkovateľa.</w:t>
      </w:r>
    </w:p>
    <w:p w14:paraId="2D859222" w14:textId="5951F29A" w:rsidR="00CA3B14" w:rsidRPr="00D3428D" w:rsidRDefault="00CA3B14" w:rsidP="00D3428D">
      <w:pPr>
        <w:pStyle w:val="Odsekzoznamu"/>
        <w:numPr>
          <w:ilvl w:val="0"/>
          <w:numId w:val="16"/>
        </w:numPr>
        <w:overflowPunct w:val="0"/>
        <w:jc w:val="both"/>
        <w:textAlignment w:val="baseline"/>
        <w:rPr>
          <w:rFonts w:ascii="Arial" w:hAnsi="Arial" w:cs="Arial"/>
          <w:sz w:val="20"/>
          <w:szCs w:val="20"/>
        </w:rPr>
      </w:pPr>
      <w:r w:rsidRPr="00D3428D">
        <w:rPr>
          <w:rFonts w:ascii="Arial" w:hAnsi="Arial" w:cs="Arial"/>
          <w:sz w:val="20"/>
          <w:szCs w:val="20"/>
        </w:rPr>
        <w:t>Práca na diaľku sa povoľuje iba určeným osobám, pre určené činnosti a z pracoviska, ktoré je primerane chránené a bezpečnostne spravované. Dodávateľ zabezpečí ochranu obrazovky a priestoru pred neoprávneným pozorovaním, zákaz prístupu neoprávnených osôb, bezpečné sieťové pripojenie, automatické uzamknutie, aktualizácie, riešenie detekcie a reakcie na koncových bodoch (EDR), šifrovanie disku a oddelenie pracovných a súkromných údajov.</w:t>
      </w:r>
    </w:p>
    <w:p w14:paraId="7843E842" w14:textId="11770D1B" w:rsidR="00CA3B14" w:rsidRPr="00D3428D" w:rsidRDefault="00CA3B14" w:rsidP="00D3428D">
      <w:pPr>
        <w:pStyle w:val="Odsekzoznamu"/>
        <w:numPr>
          <w:ilvl w:val="0"/>
          <w:numId w:val="16"/>
        </w:numPr>
        <w:overflowPunct w:val="0"/>
        <w:jc w:val="both"/>
        <w:textAlignment w:val="baseline"/>
        <w:rPr>
          <w:rFonts w:ascii="Arial" w:hAnsi="Arial" w:cs="Arial"/>
          <w:sz w:val="20"/>
          <w:szCs w:val="20"/>
        </w:rPr>
      </w:pPr>
      <w:r w:rsidRPr="2E614D26">
        <w:rPr>
          <w:rFonts w:ascii="Arial" w:hAnsi="Arial" w:cs="Arial"/>
          <w:sz w:val="20"/>
          <w:szCs w:val="20"/>
        </w:rPr>
        <w:t>Práca na diaľku sa vykonáva iba na zariadení vo vlastníctve dodávateľa alebo pod jeho preukázateľnou kontrolou, ktoré pred použitím overila a schválila dodávateľom poverená osoba a ktoré spĺňa požiadavky Kyberzmluvy, t</w:t>
      </w:r>
      <w:r w:rsidR="7B8FDDAA" w:rsidRPr="2E614D26">
        <w:rPr>
          <w:rFonts w:ascii="Arial" w:hAnsi="Arial" w:cs="Arial"/>
          <w:sz w:val="20"/>
          <w:szCs w:val="20"/>
        </w:rPr>
        <w:t>ohto dokumentu</w:t>
      </w:r>
      <w:r w:rsidRPr="2E614D26">
        <w:rPr>
          <w:rFonts w:ascii="Arial" w:hAnsi="Arial" w:cs="Arial"/>
          <w:sz w:val="20"/>
          <w:szCs w:val="20"/>
        </w:rPr>
        <w:t xml:space="preserve"> a aplikovateľnej zmluvnej a technickej dokumentácie. Použitie súkromného alebo dodávateľom neschváleného zariadenia je zakázané. Výnimka je možná iba po analýze rizík, predchádzajúcom písomnom schválení prevádzkovateľom a zavedení rovnocenných technických a organizačných opatrení vrátane správy zariadenia a možnosti bezpečného výmazu.</w:t>
      </w:r>
    </w:p>
    <w:p w14:paraId="603217DF" w14:textId="7F2160C0" w:rsidR="00CA3B14" w:rsidRPr="00D3428D" w:rsidRDefault="00CA3B14" w:rsidP="00D3428D">
      <w:pPr>
        <w:pStyle w:val="Odsekzoznamu"/>
        <w:numPr>
          <w:ilvl w:val="0"/>
          <w:numId w:val="16"/>
        </w:numPr>
        <w:overflowPunct w:val="0"/>
        <w:jc w:val="both"/>
        <w:textAlignment w:val="baseline"/>
        <w:rPr>
          <w:rFonts w:ascii="Arial" w:hAnsi="Arial" w:cs="Arial"/>
          <w:sz w:val="20"/>
          <w:szCs w:val="20"/>
        </w:rPr>
      </w:pPr>
      <w:r w:rsidRPr="00D3428D">
        <w:rPr>
          <w:rFonts w:ascii="Arial" w:hAnsi="Arial" w:cs="Arial"/>
          <w:sz w:val="20"/>
          <w:szCs w:val="20"/>
        </w:rPr>
        <w:t>Zamestnanci dodávateľa, zamestnanci jeho subdodávateľov a ďalšie osoby podieľajúce sa na plnení musia byť pred povolením práce na diaľku primerane a preukázateľne poučené, zmluvne viazané povinnosťou mlčanlivosti a oboznámené s pravidlami ochrany informácií, oznamovania udalostí a bezpečného používania zariadení.</w:t>
      </w:r>
    </w:p>
    <w:p w14:paraId="7CCAB56D" w14:textId="3E89B264" w:rsidR="00CA3B14" w:rsidRPr="00D3428D" w:rsidRDefault="00CA3B14" w:rsidP="00D3428D">
      <w:pPr>
        <w:pStyle w:val="Odsekzoznamu"/>
        <w:numPr>
          <w:ilvl w:val="0"/>
          <w:numId w:val="16"/>
        </w:numPr>
        <w:overflowPunct w:val="0"/>
        <w:jc w:val="both"/>
        <w:textAlignment w:val="baseline"/>
        <w:rPr>
          <w:rFonts w:ascii="Arial" w:hAnsi="Arial" w:cs="Arial"/>
          <w:sz w:val="20"/>
          <w:szCs w:val="20"/>
        </w:rPr>
      </w:pPr>
      <w:r w:rsidRPr="00D3428D">
        <w:rPr>
          <w:rFonts w:ascii="Arial" w:hAnsi="Arial" w:cs="Arial"/>
          <w:sz w:val="20"/>
          <w:szCs w:val="20"/>
        </w:rPr>
        <w:lastRenderedPageBreak/>
        <w:t xml:space="preserve">Fyzickú bezpečnosť miesta výkonu práce na diaľku preverí pred začatím práce a pri významnej zmene dodávateľom poverená osoba. Dodávateľ o preverení vyhotoví záznam, uchová ho počas trvania oprávnenia na prácu na diaľku a na požiadanie ho bez zbytočného odkladu, najneskôr do piatich pracovných dní, sprístupní prevádzkovateľovi. Tým nie sú dotknuté kontrolné a auditné oprávnenia prevádzkovateľa podľa čl. IX </w:t>
      </w:r>
      <w:proofErr w:type="spellStart"/>
      <w:r w:rsidRPr="00D3428D">
        <w:rPr>
          <w:rFonts w:ascii="Arial" w:hAnsi="Arial" w:cs="Arial"/>
          <w:sz w:val="20"/>
          <w:szCs w:val="20"/>
        </w:rPr>
        <w:t>Kyberzmluvy</w:t>
      </w:r>
      <w:proofErr w:type="spellEnd"/>
      <w:r w:rsidRPr="00D3428D">
        <w:rPr>
          <w:rFonts w:ascii="Arial" w:hAnsi="Arial" w:cs="Arial"/>
          <w:sz w:val="20"/>
          <w:szCs w:val="20"/>
        </w:rPr>
        <w:t xml:space="preserve"> ani práva dotknutých osôb a ochrana obydlia podľa právnych predpisov.</w:t>
      </w:r>
    </w:p>
    <w:p w14:paraId="079F1AA0" w14:textId="438D7DEB" w:rsidR="00CA3B14" w:rsidRPr="00D3428D" w:rsidRDefault="00CA3B14" w:rsidP="00D3428D">
      <w:pPr>
        <w:pStyle w:val="Odsekzoznamu"/>
        <w:numPr>
          <w:ilvl w:val="0"/>
          <w:numId w:val="16"/>
        </w:numPr>
        <w:overflowPunct w:val="0"/>
        <w:jc w:val="both"/>
        <w:textAlignment w:val="baseline"/>
        <w:rPr>
          <w:rFonts w:ascii="Arial" w:hAnsi="Arial" w:cs="Arial"/>
          <w:sz w:val="20"/>
          <w:szCs w:val="20"/>
        </w:rPr>
      </w:pPr>
      <w:r w:rsidRPr="00D3428D">
        <w:rPr>
          <w:rFonts w:ascii="Arial" w:hAnsi="Arial" w:cs="Arial"/>
          <w:sz w:val="20"/>
          <w:szCs w:val="20"/>
        </w:rPr>
        <w:t>Žiadosť o zriadenie vzdialeného prístupu sa podáva schváleným servisným alebo evidenčným postupom prevádzkovateľa. Príslušný zmluvný kontakt uvedie identitu, rolu, systémy, oprávnenia, dôvod, zdrojovú lokalitu a dátum exspirácie. Prístup sa zriadi až po schválení príslušnými rolami prevádzkovateľa, preukázaní záväzku mlčanlivosti, overení zariadenia a poučení osoby; po skončení potreby sa bezodkladne odoberie.</w:t>
      </w:r>
    </w:p>
    <w:p w14:paraId="7DCD21B2" w14:textId="2624872D" w:rsidR="00655886" w:rsidRPr="00D3428D" w:rsidRDefault="00CF123C" w:rsidP="00D3428D">
      <w:pPr>
        <w:pStyle w:val="Odsekzoznamu"/>
        <w:numPr>
          <w:ilvl w:val="0"/>
          <w:numId w:val="16"/>
        </w:numPr>
        <w:overflowPunct w:val="0"/>
        <w:jc w:val="both"/>
        <w:textAlignment w:val="baseline"/>
        <w:rPr>
          <w:rFonts w:ascii="Arial" w:hAnsi="Arial" w:cs="Arial"/>
          <w:sz w:val="20"/>
          <w:szCs w:val="20"/>
        </w:rPr>
      </w:pPr>
      <w:r w:rsidRPr="00D3428D">
        <w:rPr>
          <w:rFonts w:ascii="Arial" w:hAnsi="Arial" w:cs="Arial"/>
          <w:sz w:val="20"/>
          <w:szCs w:val="20"/>
        </w:rPr>
        <w:t>Pri vzdialenom prístupe je zakázané používať zdieľané účty, ukladať heslá v prehliadači alebo skriptoch, obchádzať PAM alebo MFA, presmerovať lokálne disky, systémovú schránku, tlačiarne alebo USB zariadenia a prenášať údaje mimo úložísk schválených prevádzkovateľom, ak konkrétnu funkciu vopred písomne nepovolil prevádzkovateľ.</w:t>
      </w:r>
    </w:p>
    <w:p w14:paraId="4192A4FF" w14:textId="626284EA" w:rsidR="00655886" w:rsidRDefault="00CF123C" w:rsidP="00D3428D">
      <w:pPr>
        <w:pStyle w:val="Odsekzoznamu"/>
        <w:numPr>
          <w:ilvl w:val="0"/>
          <w:numId w:val="16"/>
        </w:numPr>
        <w:overflowPunct w:val="0"/>
        <w:jc w:val="both"/>
        <w:textAlignment w:val="baseline"/>
        <w:rPr>
          <w:rFonts w:ascii="Arial" w:hAnsi="Arial" w:cs="Arial"/>
          <w:sz w:val="20"/>
          <w:szCs w:val="20"/>
        </w:rPr>
      </w:pPr>
      <w:r>
        <w:rPr>
          <w:rFonts w:ascii="Arial" w:hAnsi="Arial" w:cs="Arial"/>
          <w:sz w:val="20"/>
          <w:szCs w:val="20"/>
        </w:rPr>
        <w:t>Dodávateľ monitoruje úspešné aj neúspešné pripojenia, privilegované príkazy, prenosy súborov, zmeny konfigurácie a ukončenie relácie. Záznamy poskytne do centrálneho systému správy prevádzkových záznamov alebo do systému SIEM podľa Logovacieho štandardu, schváleného logovacieho profilu a aplikovateľnej zmluvnej alebo technickej dokumentácie.</w:t>
      </w:r>
    </w:p>
    <w:p w14:paraId="17543B4F" w14:textId="77777777" w:rsidR="00D3428D" w:rsidRPr="00D3428D" w:rsidRDefault="00D3428D" w:rsidP="00D3428D">
      <w:pPr>
        <w:pStyle w:val="Odsekzoznamu"/>
        <w:overflowPunct w:val="0"/>
        <w:jc w:val="both"/>
        <w:textAlignment w:val="baseline"/>
        <w:rPr>
          <w:rFonts w:ascii="Arial" w:hAnsi="Arial" w:cs="Arial"/>
          <w:sz w:val="20"/>
          <w:szCs w:val="20"/>
        </w:rPr>
      </w:pPr>
    </w:p>
    <w:p w14:paraId="2C2BAF07" w14:textId="77777777" w:rsidR="00CA3B14" w:rsidRPr="00D3428D" w:rsidRDefault="00CA3B14" w:rsidP="00D3428D">
      <w:pPr>
        <w:overflowPunct w:val="0"/>
        <w:jc w:val="both"/>
        <w:textAlignment w:val="baseline"/>
        <w:rPr>
          <w:rFonts w:ascii="Arial" w:hAnsi="Arial" w:cs="Arial"/>
          <w:b/>
          <w:sz w:val="20"/>
          <w:szCs w:val="20"/>
        </w:rPr>
      </w:pPr>
      <w:r w:rsidRPr="00D3428D">
        <w:rPr>
          <w:rFonts w:ascii="Arial" w:hAnsi="Arial" w:cs="Arial"/>
          <w:b/>
          <w:sz w:val="20"/>
          <w:szCs w:val="20"/>
        </w:rPr>
        <w:t>2.3</w:t>
      </w:r>
      <w:r w:rsidRPr="00D3428D">
        <w:rPr>
          <w:rFonts w:ascii="Arial" w:hAnsi="Arial" w:cs="Arial"/>
          <w:b/>
          <w:sz w:val="20"/>
          <w:szCs w:val="20"/>
        </w:rPr>
        <w:tab/>
        <w:t>Klasifikácia informácií</w:t>
      </w:r>
    </w:p>
    <w:p w14:paraId="22E6738A" w14:textId="77777777" w:rsidR="000A29B4" w:rsidRPr="00D3428D" w:rsidRDefault="00CA3B14" w:rsidP="00D3428D">
      <w:pPr>
        <w:pStyle w:val="Odsekzoznamu"/>
        <w:numPr>
          <w:ilvl w:val="0"/>
          <w:numId w:val="20"/>
        </w:numPr>
        <w:overflowPunct w:val="0"/>
        <w:jc w:val="both"/>
        <w:textAlignment w:val="baseline"/>
        <w:rPr>
          <w:rFonts w:ascii="Arial" w:hAnsi="Arial" w:cs="Arial"/>
          <w:sz w:val="20"/>
          <w:szCs w:val="20"/>
        </w:rPr>
      </w:pPr>
      <w:r w:rsidRPr="00D3428D">
        <w:rPr>
          <w:rFonts w:ascii="Arial" w:hAnsi="Arial" w:cs="Arial"/>
          <w:sz w:val="20"/>
          <w:szCs w:val="20"/>
        </w:rPr>
        <w:t xml:space="preserve">Pre ochranu informácií sa používa klasifikačná schéma: </w:t>
      </w:r>
    </w:p>
    <w:p w14:paraId="7DEB405B" w14:textId="77777777" w:rsidR="00E77CEB" w:rsidRPr="00D3428D" w:rsidRDefault="00CA3B14" w:rsidP="00D3428D">
      <w:pPr>
        <w:pStyle w:val="Odsekzoznamu"/>
        <w:numPr>
          <w:ilvl w:val="1"/>
          <w:numId w:val="29"/>
        </w:numPr>
        <w:overflowPunct w:val="0"/>
        <w:jc w:val="both"/>
        <w:textAlignment w:val="baseline"/>
        <w:rPr>
          <w:rFonts w:ascii="Arial" w:hAnsi="Arial" w:cs="Arial"/>
          <w:sz w:val="20"/>
          <w:szCs w:val="20"/>
        </w:rPr>
      </w:pPr>
      <w:r w:rsidRPr="00D3428D">
        <w:rPr>
          <w:rFonts w:ascii="Arial" w:hAnsi="Arial" w:cs="Arial"/>
          <w:sz w:val="20"/>
          <w:szCs w:val="20"/>
        </w:rPr>
        <w:t xml:space="preserve">verejné, </w:t>
      </w:r>
    </w:p>
    <w:p w14:paraId="4510F159" w14:textId="77777777" w:rsidR="00E77CEB" w:rsidRPr="00D3428D" w:rsidRDefault="00CA3B14" w:rsidP="00D3428D">
      <w:pPr>
        <w:pStyle w:val="Odsekzoznamu"/>
        <w:numPr>
          <w:ilvl w:val="1"/>
          <w:numId w:val="29"/>
        </w:numPr>
        <w:overflowPunct w:val="0"/>
        <w:jc w:val="both"/>
        <w:textAlignment w:val="baseline"/>
        <w:rPr>
          <w:rFonts w:ascii="Arial" w:hAnsi="Arial" w:cs="Arial"/>
          <w:sz w:val="20"/>
          <w:szCs w:val="20"/>
        </w:rPr>
      </w:pPr>
      <w:r w:rsidRPr="00D3428D">
        <w:rPr>
          <w:rFonts w:ascii="Arial" w:hAnsi="Arial" w:cs="Arial"/>
          <w:sz w:val="20"/>
          <w:szCs w:val="20"/>
        </w:rPr>
        <w:t xml:space="preserve">interné, </w:t>
      </w:r>
    </w:p>
    <w:p w14:paraId="3607BAC6" w14:textId="77777777" w:rsidR="00E77CEB" w:rsidRPr="00D3428D" w:rsidRDefault="00CA3B14" w:rsidP="00D3428D">
      <w:pPr>
        <w:pStyle w:val="Odsekzoznamu"/>
        <w:numPr>
          <w:ilvl w:val="1"/>
          <w:numId w:val="29"/>
        </w:numPr>
        <w:overflowPunct w:val="0"/>
        <w:jc w:val="both"/>
        <w:textAlignment w:val="baseline"/>
        <w:rPr>
          <w:rFonts w:ascii="Arial" w:hAnsi="Arial" w:cs="Arial"/>
          <w:sz w:val="20"/>
          <w:szCs w:val="20"/>
        </w:rPr>
      </w:pPr>
      <w:r w:rsidRPr="00D3428D">
        <w:rPr>
          <w:rFonts w:ascii="Arial" w:hAnsi="Arial" w:cs="Arial"/>
          <w:sz w:val="20"/>
          <w:szCs w:val="20"/>
        </w:rPr>
        <w:t xml:space="preserve">chránené, </w:t>
      </w:r>
    </w:p>
    <w:p w14:paraId="619516CB" w14:textId="77777777" w:rsidR="00E77CEB" w:rsidRPr="00D3428D" w:rsidRDefault="00CA3B14" w:rsidP="00D3428D">
      <w:pPr>
        <w:pStyle w:val="Odsekzoznamu"/>
        <w:numPr>
          <w:ilvl w:val="1"/>
          <w:numId w:val="29"/>
        </w:numPr>
        <w:overflowPunct w:val="0"/>
        <w:jc w:val="both"/>
        <w:textAlignment w:val="baseline"/>
        <w:rPr>
          <w:rFonts w:ascii="Arial" w:hAnsi="Arial" w:cs="Arial"/>
          <w:sz w:val="20"/>
          <w:szCs w:val="20"/>
        </w:rPr>
      </w:pPr>
      <w:r w:rsidRPr="00D3428D">
        <w:rPr>
          <w:rFonts w:ascii="Arial" w:hAnsi="Arial" w:cs="Arial"/>
          <w:sz w:val="20"/>
          <w:szCs w:val="20"/>
        </w:rPr>
        <w:t xml:space="preserve">prísne chránené. </w:t>
      </w:r>
    </w:p>
    <w:p w14:paraId="01D846FA" w14:textId="7891EE5B" w:rsidR="00F85DE8" w:rsidRPr="00D3428D" w:rsidRDefault="00CA3B14" w:rsidP="00D3428D">
      <w:pPr>
        <w:overflowPunct w:val="0"/>
        <w:ind w:left="708"/>
        <w:jc w:val="both"/>
        <w:textAlignment w:val="baseline"/>
        <w:rPr>
          <w:rFonts w:ascii="Arial" w:hAnsi="Arial" w:cs="Arial"/>
          <w:sz w:val="20"/>
          <w:szCs w:val="20"/>
        </w:rPr>
      </w:pPr>
      <w:r w:rsidRPr="00D3428D">
        <w:rPr>
          <w:rFonts w:ascii="Arial" w:hAnsi="Arial" w:cs="Arial"/>
          <w:sz w:val="20"/>
          <w:szCs w:val="20"/>
        </w:rPr>
        <w:t>Ak informačné aktívum nie je explicitne klasifikované, považuje sa za interné. Klasifikácia sa určuje podľa dôvernosti, integrity, dostupnosti a autenticity, právnych požiadaviek, hodnoty aktíva a možného dopadu na základnú službu, prevádzkovateľa a práva fyzických osôb.</w:t>
      </w:r>
    </w:p>
    <w:p w14:paraId="612787CF" w14:textId="117201BD" w:rsidR="00CA3B14" w:rsidRPr="00D3428D" w:rsidRDefault="00CA3B14" w:rsidP="00D3428D">
      <w:pPr>
        <w:pStyle w:val="Odsekzoznamu"/>
        <w:numPr>
          <w:ilvl w:val="0"/>
          <w:numId w:val="20"/>
        </w:numPr>
        <w:overflowPunct w:val="0"/>
        <w:jc w:val="both"/>
        <w:textAlignment w:val="baseline"/>
        <w:rPr>
          <w:rFonts w:ascii="Arial" w:hAnsi="Arial" w:cs="Arial"/>
          <w:sz w:val="20"/>
          <w:szCs w:val="20"/>
        </w:rPr>
      </w:pPr>
      <w:r w:rsidRPr="00D3428D">
        <w:rPr>
          <w:rFonts w:ascii="Arial" w:hAnsi="Arial" w:cs="Arial"/>
          <w:sz w:val="20"/>
          <w:szCs w:val="20"/>
        </w:rPr>
        <w:t>Verejné sú informácie preukázateľne zverejnené alebo určené na zverejnenie oprávneným vlastníkom aktíva v súlade s právnymi a vnútornými predpismi. Samotná dostupnosť informácie na internete neznamená, že je verejná alebo že ju možno ďalej spracúvať bez obmedzení.</w:t>
      </w:r>
    </w:p>
    <w:p w14:paraId="449209BC" w14:textId="5DB959B2" w:rsidR="00CA3B14" w:rsidRPr="00D3428D" w:rsidRDefault="00CA3B14" w:rsidP="00D3428D">
      <w:pPr>
        <w:pStyle w:val="Odsekzoznamu"/>
        <w:numPr>
          <w:ilvl w:val="0"/>
          <w:numId w:val="20"/>
        </w:numPr>
        <w:overflowPunct w:val="0"/>
        <w:jc w:val="both"/>
        <w:textAlignment w:val="baseline"/>
        <w:rPr>
          <w:rFonts w:ascii="Arial" w:hAnsi="Arial" w:cs="Arial"/>
          <w:sz w:val="20"/>
          <w:szCs w:val="20"/>
        </w:rPr>
      </w:pPr>
      <w:r w:rsidRPr="00D3428D">
        <w:rPr>
          <w:rFonts w:ascii="Arial" w:hAnsi="Arial" w:cs="Arial"/>
          <w:sz w:val="20"/>
          <w:szCs w:val="20"/>
        </w:rPr>
        <w:t>Interné sú informácie určené na používanie v rámci prevádzkovateľa alebo schváleného dodávateľského vzťahu, ktoré nie sú verejné a ktorých neoprávnené sprístupnenie, zmena, strata alebo nedostupnosť môže mať nízky alebo stredný negatívny dopad.</w:t>
      </w:r>
    </w:p>
    <w:p w14:paraId="318C539B" w14:textId="2AB2D7AF" w:rsidR="00CA3B14" w:rsidRPr="00D3428D" w:rsidRDefault="00CA3B14" w:rsidP="00D3428D">
      <w:pPr>
        <w:pStyle w:val="Odsekzoznamu"/>
        <w:numPr>
          <w:ilvl w:val="0"/>
          <w:numId w:val="20"/>
        </w:numPr>
        <w:overflowPunct w:val="0"/>
        <w:jc w:val="both"/>
        <w:textAlignment w:val="baseline"/>
        <w:rPr>
          <w:rFonts w:ascii="Arial" w:hAnsi="Arial" w:cs="Arial"/>
          <w:sz w:val="20"/>
          <w:szCs w:val="20"/>
        </w:rPr>
      </w:pPr>
      <w:r w:rsidRPr="00D3428D">
        <w:rPr>
          <w:rFonts w:ascii="Arial" w:hAnsi="Arial" w:cs="Arial"/>
          <w:sz w:val="20"/>
          <w:szCs w:val="20"/>
        </w:rPr>
        <w:t>Chránené sú informácie, ktorých neoprávnené sprístupnenie, zmena, strata alebo nedostupnosť môže mať významný dopad, najmä vybrané osobné údaje, údaje o dávkach a vymeriavacích základoch, bezpečnostná dokumentácia, architektúra, prevádzkové záznamy, zálohy a informácie určené vlastníkom aktíva.</w:t>
      </w:r>
    </w:p>
    <w:p w14:paraId="6F7020C5" w14:textId="77777777" w:rsidR="00F85DE8" w:rsidRPr="00D3428D" w:rsidRDefault="00F85DE8" w:rsidP="00D3428D">
      <w:pPr>
        <w:pStyle w:val="Odsekzoznamu"/>
        <w:numPr>
          <w:ilvl w:val="0"/>
          <w:numId w:val="20"/>
        </w:numPr>
        <w:overflowPunct w:val="0"/>
        <w:jc w:val="both"/>
        <w:textAlignment w:val="baseline"/>
        <w:rPr>
          <w:rFonts w:ascii="Arial" w:hAnsi="Arial" w:cs="Arial"/>
          <w:sz w:val="20"/>
          <w:szCs w:val="20"/>
        </w:rPr>
      </w:pPr>
      <w:r w:rsidRPr="00D3428D">
        <w:rPr>
          <w:rFonts w:ascii="Arial" w:hAnsi="Arial" w:cs="Arial"/>
          <w:sz w:val="20"/>
          <w:szCs w:val="20"/>
        </w:rPr>
        <w:t>Prísne chránené sú informácie, ktorých neoprávnené sprístupnenie, zmena, strata alebo nedostupnosť môže mať kritický dopad, najmä autentifikačné údaje, kryptografické kľúče a tajomstvá, podrobné informácie o zraniteľnostiach a bezpečnostných mechanizmoch, forenzné dôkazy, kritické zálohy a ďalšie informácie určené vlastníkom aktíva. Osobné údaje sa klasifikujú podľa ich povahy, rozsahu, kontextu, rizika pre dotknuté osoby a vnútorných pravidiel prevádzkovateľa; klasifikácia nenahrádza povinnosti podľa GDPR a zákona č. 18/2018 Z. z.</w:t>
      </w:r>
    </w:p>
    <w:p w14:paraId="3BA62000" w14:textId="77777777" w:rsidR="00CA3B14" w:rsidRPr="00D3428D" w:rsidDel="00F85DE8" w:rsidRDefault="00CA3B14" w:rsidP="00D3428D">
      <w:pPr>
        <w:overflowPunct w:val="0"/>
        <w:jc w:val="both"/>
        <w:textAlignment w:val="baseline"/>
        <w:rPr>
          <w:rFonts w:ascii="Arial" w:hAnsi="Arial" w:cs="Arial"/>
          <w:sz w:val="20"/>
          <w:szCs w:val="20"/>
        </w:rPr>
      </w:pPr>
    </w:p>
    <w:p w14:paraId="6F267258" w14:textId="77777777" w:rsidR="00CA3B14" w:rsidRPr="00D3428D" w:rsidRDefault="00CA3B14" w:rsidP="00D3428D">
      <w:pPr>
        <w:overflowPunct w:val="0"/>
        <w:jc w:val="both"/>
        <w:textAlignment w:val="baseline"/>
        <w:rPr>
          <w:rFonts w:ascii="Arial" w:hAnsi="Arial" w:cs="Arial"/>
          <w:b/>
          <w:sz w:val="20"/>
          <w:szCs w:val="20"/>
        </w:rPr>
      </w:pPr>
      <w:r w:rsidRPr="00D3428D">
        <w:rPr>
          <w:rFonts w:ascii="Arial" w:hAnsi="Arial" w:cs="Arial"/>
          <w:b/>
          <w:sz w:val="20"/>
          <w:szCs w:val="20"/>
        </w:rPr>
        <w:t>2.4</w:t>
      </w:r>
      <w:r w:rsidRPr="00D3428D">
        <w:rPr>
          <w:rFonts w:ascii="Arial" w:hAnsi="Arial" w:cs="Arial"/>
          <w:b/>
          <w:sz w:val="20"/>
          <w:szCs w:val="20"/>
        </w:rPr>
        <w:tab/>
        <w:t>Zaobchádzanie s aktívami</w:t>
      </w:r>
    </w:p>
    <w:p w14:paraId="30FD8BB6" w14:textId="3A8909BC" w:rsidR="00CA3B14" w:rsidRPr="00D3428D" w:rsidRDefault="00CA3B14" w:rsidP="00D3428D">
      <w:pPr>
        <w:overflowPunct w:val="0"/>
        <w:ind w:left="708"/>
        <w:jc w:val="both"/>
        <w:textAlignment w:val="baseline"/>
        <w:rPr>
          <w:rFonts w:ascii="Arial" w:hAnsi="Arial" w:cs="Arial"/>
          <w:sz w:val="20"/>
          <w:szCs w:val="20"/>
        </w:rPr>
      </w:pPr>
      <w:r>
        <w:rPr>
          <w:rFonts w:ascii="Arial" w:hAnsi="Arial" w:cs="Arial"/>
          <w:sz w:val="20"/>
          <w:szCs w:val="20"/>
        </w:rPr>
        <w:t>K chráneným a prísne chráneným informáciám majú prístup iba menovite oprávnené osoby v rozsahu nevyhnutnom pre ich rolu. Informácie sa označujú, ukladajú, prenášajú, kopírujú, exportujú, tlačia, zálohujú a likvidujú podľa ich klasifikácie a schválených technických a organizačných opatrení. Dodávateľ vedie úplnú, aktuálnu a preukázateľnú evidenciu prístupov a operácií s chránenými a prísne chránenými informáciami v rozsahu určenom aplikovateľnou zmluvnou alebo technickou dokumentáciou a Logovacím štandardom, najmä ich exportov, kopírovania a odovzdávania iným osobám. Evidenciu na požiadanie bez zbytočného odkladu, najneskôr do piatich pracovných dní, sprístupní alebo poskytne prevádzkovateľovi.</w:t>
      </w:r>
    </w:p>
    <w:p w14:paraId="09E594C5" w14:textId="77777777" w:rsidR="00CA3B14" w:rsidRPr="00D3428D" w:rsidRDefault="00CA3B14" w:rsidP="00D3428D">
      <w:pPr>
        <w:overflowPunct w:val="0"/>
        <w:jc w:val="both"/>
        <w:textAlignment w:val="baseline"/>
        <w:rPr>
          <w:rFonts w:ascii="Arial" w:hAnsi="Arial" w:cs="Arial"/>
          <w:sz w:val="20"/>
          <w:szCs w:val="20"/>
        </w:rPr>
      </w:pPr>
    </w:p>
    <w:p w14:paraId="47890044" w14:textId="4F60E6F5" w:rsidR="00CA3B14" w:rsidRPr="00D3428D" w:rsidRDefault="00CA3B14" w:rsidP="00D3428D">
      <w:pPr>
        <w:overflowPunct w:val="0"/>
        <w:jc w:val="both"/>
        <w:textAlignment w:val="baseline"/>
        <w:rPr>
          <w:rFonts w:ascii="Arial" w:hAnsi="Arial" w:cs="Arial"/>
          <w:b/>
          <w:sz w:val="20"/>
          <w:szCs w:val="20"/>
        </w:rPr>
      </w:pPr>
      <w:r w:rsidRPr="00D3428D">
        <w:rPr>
          <w:rFonts w:ascii="Arial" w:hAnsi="Arial" w:cs="Arial"/>
          <w:b/>
          <w:sz w:val="20"/>
          <w:szCs w:val="20"/>
        </w:rPr>
        <w:t xml:space="preserve">2.5 </w:t>
      </w:r>
      <w:r w:rsidR="00D3428D" w:rsidRPr="00D3428D">
        <w:rPr>
          <w:rFonts w:ascii="Arial" w:hAnsi="Arial" w:cs="Arial"/>
          <w:b/>
          <w:sz w:val="20"/>
          <w:szCs w:val="20"/>
        </w:rPr>
        <w:tab/>
      </w:r>
      <w:r w:rsidRPr="00D3428D">
        <w:rPr>
          <w:rFonts w:ascii="Arial" w:hAnsi="Arial" w:cs="Arial"/>
          <w:b/>
          <w:sz w:val="20"/>
          <w:szCs w:val="20"/>
        </w:rPr>
        <w:t>Mlčanlivosť a ochrana neverejných informácií</w:t>
      </w:r>
    </w:p>
    <w:p w14:paraId="6DDBFB1B" w14:textId="79373F41" w:rsidR="00CA3B14" w:rsidRPr="00D3428D" w:rsidRDefault="00CA3B14" w:rsidP="00D3428D">
      <w:pPr>
        <w:overflowPunct w:val="0"/>
        <w:ind w:left="708"/>
        <w:jc w:val="both"/>
        <w:textAlignment w:val="baseline"/>
        <w:rPr>
          <w:rFonts w:ascii="Arial" w:hAnsi="Arial" w:cs="Arial"/>
          <w:sz w:val="20"/>
          <w:szCs w:val="20"/>
        </w:rPr>
      </w:pPr>
      <w:r>
        <w:rPr>
          <w:rFonts w:ascii="Arial" w:hAnsi="Arial" w:cs="Arial"/>
          <w:sz w:val="20"/>
          <w:szCs w:val="20"/>
        </w:rPr>
        <w:t xml:space="preserve">Povinnosti dodávateľa pri ochrane neverejných a dôverných informácií upravuje najmä čl. VIII Kyberzmluvy. Dodávateľ pred získaním prístupu zabezpečí preukázateľné poučenie a záväzok mlčanlivosti všetkých svojich zamestnancov, zamestnancov subdodávateľov a ďalších osôb </w:t>
      </w:r>
      <w:r>
        <w:rPr>
          <w:rFonts w:ascii="Arial" w:hAnsi="Arial" w:cs="Arial"/>
          <w:sz w:val="20"/>
          <w:szCs w:val="20"/>
        </w:rPr>
        <w:lastRenderedPageBreak/>
        <w:t>podieľajúcich sa na plnení v rozsahu primeranom ich úlohám. Osobitná dohoda o mlčanlivosti sa uzatvorí, ak to vyžaduje zmluva na výkon činností, objednávka, alebo iný právny zmluvný vzťah, právny predpis alebo písomný pokyn prevádzkovateľa. Bezpečnostné a zmluvné požiadavky sa pred uzatvorením príslušného vzťahu posudzujú v ustanovenom písomnom alebo elektronickom pripomienkovom a schvaľovacom procese prevádzkovateľa za účasti odboru kybernetickej a informačnej bezpečnosti a podľa rozsahu aj zodpovednej osoby pre ochranu osobných údajov. Vykonanie alebo nevykonanie tohto interného posúdenia nezbavuje dodávateľa jeho zmluvnej ani zákonnej zodpovednosti.</w:t>
      </w:r>
    </w:p>
    <w:p w14:paraId="2B3D22D0" w14:textId="77777777" w:rsidR="00CA3B14" w:rsidRPr="00D3428D" w:rsidDel="00F85DE8" w:rsidRDefault="00CA3B14" w:rsidP="00D3428D">
      <w:pPr>
        <w:overflowPunct w:val="0"/>
        <w:jc w:val="both"/>
        <w:textAlignment w:val="baseline"/>
        <w:rPr>
          <w:rFonts w:ascii="Arial" w:hAnsi="Arial" w:cs="Arial"/>
          <w:sz w:val="20"/>
          <w:szCs w:val="20"/>
        </w:rPr>
      </w:pPr>
    </w:p>
    <w:p w14:paraId="636D3D88" w14:textId="77777777" w:rsidR="00CA3B14" w:rsidRPr="00D3428D" w:rsidRDefault="00CA3B14" w:rsidP="00D3428D">
      <w:pPr>
        <w:overflowPunct w:val="0"/>
        <w:jc w:val="both"/>
        <w:textAlignment w:val="baseline"/>
        <w:rPr>
          <w:rFonts w:ascii="Arial" w:hAnsi="Arial" w:cs="Arial"/>
          <w:b/>
          <w:sz w:val="20"/>
          <w:szCs w:val="20"/>
        </w:rPr>
      </w:pPr>
      <w:r w:rsidRPr="00D3428D">
        <w:rPr>
          <w:rFonts w:ascii="Arial" w:hAnsi="Arial" w:cs="Arial"/>
          <w:b/>
          <w:sz w:val="20"/>
          <w:szCs w:val="20"/>
        </w:rPr>
        <w:t>2.6</w:t>
      </w:r>
      <w:r w:rsidRPr="00D3428D">
        <w:rPr>
          <w:rFonts w:ascii="Arial" w:hAnsi="Arial" w:cs="Arial"/>
          <w:b/>
          <w:sz w:val="20"/>
          <w:szCs w:val="20"/>
        </w:rPr>
        <w:tab/>
        <w:t>Ochrana testovacích údajov</w:t>
      </w:r>
    </w:p>
    <w:p w14:paraId="70DE7E8B" w14:textId="01B98AEA" w:rsidR="00CA3B14" w:rsidRDefault="00CA3B14" w:rsidP="00D3428D">
      <w:pPr>
        <w:overflowPunct w:val="0"/>
        <w:ind w:left="708"/>
        <w:jc w:val="both"/>
        <w:textAlignment w:val="baseline"/>
        <w:rPr>
          <w:rFonts w:ascii="Arial" w:hAnsi="Arial" w:cs="Arial"/>
          <w:sz w:val="20"/>
          <w:szCs w:val="20"/>
        </w:rPr>
      </w:pPr>
      <w:r w:rsidRPr="00D3428D">
        <w:rPr>
          <w:rFonts w:ascii="Arial" w:hAnsi="Arial" w:cs="Arial"/>
          <w:sz w:val="20"/>
          <w:szCs w:val="20"/>
        </w:rPr>
        <w:t xml:space="preserve">Na vývoj a testovanie sa používajú prednostne syntetické alebo anonymizované údaje. </w:t>
      </w:r>
      <w:proofErr w:type="spellStart"/>
      <w:r w:rsidRPr="00D3428D">
        <w:rPr>
          <w:rFonts w:ascii="Arial" w:hAnsi="Arial" w:cs="Arial"/>
          <w:sz w:val="20"/>
          <w:szCs w:val="20"/>
        </w:rPr>
        <w:t>Pseudonymizovaná</w:t>
      </w:r>
      <w:proofErr w:type="spellEnd"/>
      <w:r w:rsidRPr="00D3428D">
        <w:rPr>
          <w:rFonts w:ascii="Arial" w:hAnsi="Arial" w:cs="Arial"/>
          <w:sz w:val="20"/>
          <w:szCs w:val="20"/>
        </w:rPr>
        <w:t xml:space="preserve"> kópia prevádzkových údajov sa môže použiť iba vtedy, ak je nevyhnutná, účel nemožno primerane dosiahnuť syntetickými údajmi, bola vykonaná analýza rizík a použitie vopred písomne schválili vlastník údajov, zodpovedná osoba pre ochranu osobných údajov a odbor kybernetickej a informačnej bezpečnosti podľa ich pôsobnosti. Produkčné tajomstvá, autentifikačné údaje a kryptografické kľúče sa do neprodukčného prostredia nesmú preniesť. Testovacie údaje sa po skončení účelu bezpečne vymažú. Dodávateľ výmaz preukáže protokolom a systémovým záznamom alebo výstupom použitého nástroja; protokol obsahuje najmenej identifikáciu údajov a úložísk, rozsah, dátum a spôsob výmazu, identifikáciu osoby, ktorá výmaz vykonala, a osoby, ktorá jeho vykonanie overila.</w:t>
      </w:r>
    </w:p>
    <w:p w14:paraId="1C844C86" w14:textId="77777777" w:rsidR="00D3428D" w:rsidRPr="00D3428D" w:rsidRDefault="00D3428D" w:rsidP="00D3428D">
      <w:pPr>
        <w:overflowPunct w:val="0"/>
        <w:ind w:left="708"/>
        <w:jc w:val="both"/>
        <w:textAlignment w:val="baseline"/>
        <w:rPr>
          <w:rFonts w:ascii="Arial" w:hAnsi="Arial" w:cs="Arial"/>
          <w:sz w:val="20"/>
          <w:szCs w:val="20"/>
        </w:rPr>
      </w:pPr>
    </w:p>
    <w:p w14:paraId="5CFFF509" w14:textId="77777777" w:rsidR="00CA3B14" w:rsidRPr="00D3428D" w:rsidRDefault="00CA3B14" w:rsidP="00D3428D">
      <w:pPr>
        <w:overflowPunct w:val="0"/>
        <w:jc w:val="both"/>
        <w:textAlignment w:val="baseline"/>
        <w:rPr>
          <w:rFonts w:ascii="Arial" w:hAnsi="Arial" w:cs="Arial"/>
          <w:b/>
          <w:sz w:val="20"/>
          <w:szCs w:val="20"/>
        </w:rPr>
      </w:pPr>
      <w:r w:rsidRPr="00D3428D">
        <w:rPr>
          <w:rFonts w:ascii="Arial" w:hAnsi="Arial" w:cs="Arial"/>
          <w:b/>
          <w:sz w:val="20"/>
          <w:szCs w:val="20"/>
        </w:rPr>
        <w:t>3.         Riadenie vzťahov s dodávateľom</w:t>
      </w:r>
    </w:p>
    <w:p w14:paraId="5467338A" w14:textId="77777777" w:rsidR="00CA3B14" w:rsidRPr="00D3428D" w:rsidRDefault="00CA3B14" w:rsidP="00D3428D">
      <w:pPr>
        <w:overflowPunct w:val="0"/>
        <w:jc w:val="both"/>
        <w:textAlignment w:val="baseline"/>
        <w:rPr>
          <w:rFonts w:ascii="Arial" w:hAnsi="Arial" w:cs="Arial"/>
          <w:b/>
          <w:sz w:val="20"/>
          <w:szCs w:val="20"/>
        </w:rPr>
      </w:pPr>
      <w:r w:rsidRPr="00D3428D">
        <w:rPr>
          <w:rFonts w:ascii="Arial" w:hAnsi="Arial" w:cs="Arial"/>
          <w:b/>
          <w:sz w:val="20"/>
          <w:szCs w:val="20"/>
        </w:rPr>
        <w:t>3.1</w:t>
      </w:r>
      <w:r w:rsidRPr="00D3428D">
        <w:rPr>
          <w:rFonts w:ascii="Arial" w:hAnsi="Arial" w:cs="Arial"/>
          <w:b/>
          <w:sz w:val="20"/>
          <w:szCs w:val="20"/>
        </w:rPr>
        <w:tab/>
      </w:r>
      <w:r w:rsidR="00A04359" w:rsidRPr="00D3428D">
        <w:rPr>
          <w:rFonts w:ascii="Arial" w:hAnsi="Arial" w:cs="Arial"/>
          <w:b/>
          <w:sz w:val="20"/>
          <w:szCs w:val="20"/>
        </w:rPr>
        <w:t xml:space="preserve">Kybernetická a informačná </w:t>
      </w:r>
      <w:r w:rsidRPr="00D3428D">
        <w:rPr>
          <w:rFonts w:ascii="Arial" w:hAnsi="Arial" w:cs="Arial"/>
          <w:b/>
          <w:sz w:val="20"/>
          <w:szCs w:val="20"/>
        </w:rPr>
        <w:t>bezpečnosť vo vzťahoch s dodávateľom</w:t>
      </w:r>
    </w:p>
    <w:p w14:paraId="163113B2" w14:textId="4612E0F0" w:rsidR="00CA3B14" w:rsidRPr="00D3428D" w:rsidRDefault="00CA3B14" w:rsidP="00D3428D">
      <w:pPr>
        <w:overflowPunct w:val="0"/>
        <w:ind w:left="708"/>
        <w:jc w:val="both"/>
        <w:textAlignment w:val="baseline"/>
        <w:rPr>
          <w:rFonts w:ascii="Arial" w:hAnsi="Arial" w:cs="Arial"/>
          <w:sz w:val="20"/>
          <w:szCs w:val="20"/>
        </w:rPr>
      </w:pPr>
      <w:r w:rsidRPr="00D3428D">
        <w:rPr>
          <w:rFonts w:ascii="Arial" w:hAnsi="Arial" w:cs="Arial"/>
          <w:sz w:val="20"/>
          <w:szCs w:val="20"/>
        </w:rPr>
        <w:t>Cieľom je zabezpečiť ochranu aktív prevádzkovateľa, ku ktorým má prístup dodávateľ, jeho subdodávateľ alebo iná osoba podieľajúca sa na plnení.</w:t>
      </w:r>
    </w:p>
    <w:p w14:paraId="73CD4FFA" w14:textId="5D4C3E4A" w:rsidR="00655886" w:rsidRPr="00D3428D" w:rsidRDefault="00CF123C" w:rsidP="00D3428D">
      <w:pPr>
        <w:overflowPunct w:val="0"/>
        <w:ind w:left="708"/>
        <w:jc w:val="both"/>
        <w:textAlignment w:val="baseline"/>
        <w:rPr>
          <w:rFonts w:ascii="Arial" w:hAnsi="Arial" w:cs="Arial"/>
          <w:sz w:val="20"/>
          <w:szCs w:val="20"/>
        </w:rPr>
      </w:pPr>
      <w:r w:rsidRPr="00D3428D">
        <w:rPr>
          <w:rFonts w:ascii="Arial" w:hAnsi="Arial" w:cs="Arial"/>
          <w:sz w:val="20"/>
          <w:szCs w:val="20"/>
        </w:rPr>
        <w:t xml:space="preserve">Riadenie dodávateľského vzťahu počas celého životného cyklu koordinuje gestor zmluvy na výkon činností. Odbor kybernetickej a informačnej bezpečnosti vykonáva bezpečnostnú validáciu, odborný dohľad a kontrolu v rozsahu svojej pôsobnosti; ďalšie útvary prevádzkovateľa sa zapájajú podľa povahy plnenia. Životný cyklus zahŕňa predzmluvné posúdenie, kategorizáciu rizika, úvodné bezpečnostné posúdenie a zavedenie dodávateľa, priebežné monitorovanie, najmenej ročné prehodnotenie, riadenie zmien, nápravné opatrenia a bezpečné ukončenie plnenia. Rozsah kontrol a dôkazov sa prispôsobí kritickosti služby, prístupom, údajom, lokalitám, koncentrácii závislostí, </w:t>
      </w:r>
      <w:proofErr w:type="spellStart"/>
      <w:r w:rsidRPr="00D3428D">
        <w:rPr>
          <w:rFonts w:ascii="Arial" w:hAnsi="Arial" w:cs="Arial"/>
          <w:sz w:val="20"/>
          <w:szCs w:val="20"/>
        </w:rPr>
        <w:t>cloudu</w:t>
      </w:r>
      <w:proofErr w:type="spellEnd"/>
      <w:r w:rsidRPr="00D3428D">
        <w:rPr>
          <w:rFonts w:ascii="Arial" w:hAnsi="Arial" w:cs="Arial"/>
          <w:sz w:val="20"/>
          <w:szCs w:val="20"/>
        </w:rPr>
        <w:t>, umelej inteligencii, produktom s digitálnymi prvkami a subdodávateľskému reťazcu.</w:t>
      </w:r>
    </w:p>
    <w:p w14:paraId="2682327E" w14:textId="50FE8B54" w:rsidR="00F85DE8" w:rsidRDefault="00CF123C" w:rsidP="00D3428D">
      <w:pPr>
        <w:overflowPunct w:val="0"/>
        <w:ind w:left="708"/>
        <w:jc w:val="both"/>
        <w:textAlignment w:val="baseline"/>
        <w:rPr>
          <w:rFonts w:ascii="Arial" w:hAnsi="Arial" w:cs="Arial"/>
          <w:sz w:val="20"/>
          <w:szCs w:val="20"/>
        </w:rPr>
      </w:pPr>
      <w:r w:rsidRPr="00D3428D">
        <w:rPr>
          <w:rFonts w:ascii="Arial" w:hAnsi="Arial" w:cs="Arial"/>
          <w:sz w:val="20"/>
          <w:szCs w:val="20"/>
        </w:rPr>
        <w:t>Dodávateľ predloží pred začatím plnenia a najmenej raz ročne bezpečnostné samohodnotenie a dôkazný balík v rozsahu určenom prevádzkovateľom. Zmenu, ktorá môže znížiť úroveň bezpečnosti alebo zmeniť rizikový profil, oznámi vopred a nevykoná ju bez požadovaného schválenia, ak sa týka najmä architektúry, lokality údajov, cloudovej služby, subdodávateľa, privilegovaného prístupu, umelej inteligencie, konca životného cyklu produktu alebo komponentu (EOL), konca jeho podpory (EOS) alebo kľúčového bezpečnostného opatrenia.</w:t>
      </w:r>
    </w:p>
    <w:p w14:paraId="18E915B9" w14:textId="77777777" w:rsidR="00D3428D" w:rsidRPr="00D3428D" w:rsidRDefault="00D3428D" w:rsidP="00D3428D">
      <w:pPr>
        <w:overflowPunct w:val="0"/>
        <w:ind w:left="708"/>
        <w:jc w:val="both"/>
        <w:textAlignment w:val="baseline"/>
        <w:rPr>
          <w:rFonts w:ascii="Arial" w:hAnsi="Arial" w:cs="Arial"/>
          <w:sz w:val="20"/>
          <w:szCs w:val="20"/>
        </w:rPr>
      </w:pPr>
    </w:p>
    <w:p w14:paraId="272E24C8" w14:textId="77777777" w:rsidR="00CA3B14" w:rsidRPr="00D3428D" w:rsidRDefault="00CA3B14" w:rsidP="00D3428D">
      <w:pPr>
        <w:overflowPunct w:val="0"/>
        <w:jc w:val="both"/>
        <w:textAlignment w:val="baseline"/>
        <w:rPr>
          <w:rFonts w:ascii="Arial" w:hAnsi="Arial" w:cs="Arial"/>
          <w:b/>
          <w:sz w:val="20"/>
          <w:szCs w:val="20"/>
        </w:rPr>
      </w:pPr>
      <w:r w:rsidRPr="00D3428D">
        <w:rPr>
          <w:rFonts w:ascii="Arial" w:hAnsi="Arial" w:cs="Arial"/>
          <w:b/>
          <w:sz w:val="20"/>
          <w:szCs w:val="20"/>
        </w:rPr>
        <w:t>3.1.1</w:t>
      </w:r>
      <w:r w:rsidRPr="00D3428D">
        <w:rPr>
          <w:rFonts w:ascii="Arial" w:hAnsi="Arial" w:cs="Arial"/>
          <w:b/>
          <w:sz w:val="20"/>
          <w:szCs w:val="20"/>
        </w:rPr>
        <w:tab/>
        <w:t xml:space="preserve">Politika </w:t>
      </w:r>
      <w:r w:rsidR="00A04359" w:rsidRPr="00D3428D">
        <w:rPr>
          <w:rFonts w:ascii="Arial" w:hAnsi="Arial" w:cs="Arial"/>
          <w:b/>
          <w:sz w:val="20"/>
          <w:szCs w:val="20"/>
        </w:rPr>
        <w:t xml:space="preserve">kybernetickej a </w:t>
      </w:r>
      <w:r w:rsidRPr="00D3428D">
        <w:rPr>
          <w:rFonts w:ascii="Arial" w:hAnsi="Arial" w:cs="Arial"/>
          <w:b/>
          <w:sz w:val="20"/>
          <w:szCs w:val="20"/>
        </w:rPr>
        <w:t>informačnej bezpečnosti na vzťahy s dodávateľom</w:t>
      </w:r>
    </w:p>
    <w:p w14:paraId="3045D809" w14:textId="71F1190F" w:rsidR="00CA3B14" w:rsidRPr="00D3428D" w:rsidRDefault="00CA3B14" w:rsidP="00D3428D">
      <w:pPr>
        <w:pStyle w:val="Odsekzoznamu"/>
        <w:numPr>
          <w:ilvl w:val="0"/>
          <w:numId w:val="4"/>
        </w:numPr>
        <w:overflowPunct w:val="0"/>
        <w:jc w:val="both"/>
        <w:textAlignment w:val="baseline"/>
        <w:rPr>
          <w:rFonts w:ascii="Arial" w:hAnsi="Arial" w:cs="Arial"/>
          <w:sz w:val="20"/>
          <w:szCs w:val="20"/>
        </w:rPr>
      </w:pPr>
      <w:r>
        <w:rPr>
          <w:rFonts w:ascii="Arial" w:hAnsi="Arial" w:cs="Arial"/>
          <w:sz w:val="20"/>
          <w:szCs w:val="20"/>
        </w:rPr>
        <w:t>Pred povolením prístupu dodávateľa, jeho subdodávateľa alebo inej osoby podieľajúcej sa na plnení k chráneným informáciám alebo systémom prevádzkovateľa dodávateľ poskytne údaje a dôkazy potrebné na identifikáciu a posúdenie rizík vrátane bezpečnostného samohodnotenia, rozsahu prístupov, lokalít, zariadení a subdodávateľov. Posúdenie sa vykoná v ustanovenom písomnom alebo elektronickom schvaľovacom procese pred povolením prístupu; gestor zmluvy na výkon činností ho koordinuje a odbor kybernetickej a informačnej bezpečnosti validuje bezpečnostnú časť. Schválenie posúdenia nezbavuje dodávateľa zodpovednosti za úplnosť poskytnutých údajov a účinnosť bezpečnostných opatrení.</w:t>
      </w:r>
    </w:p>
    <w:p w14:paraId="027DA0C6" w14:textId="495B3CF9" w:rsidR="00CA3B14" w:rsidRPr="00D3428D" w:rsidRDefault="00CA3B14" w:rsidP="00D3428D">
      <w:pPr>
        <w:pStyle w:val="Odsekzoznamu"/>
        <w:numPr>
          <w:ilvl w:val="0"/>
          <w:numId w:val="4"/>
        </w:numPr>
        <w:overflowPunct w:val="0"/>
        <w:jc w:val="both"/>
        <w:textAlignment w:val="baseline"/>
        <w:rPr>
          <w:rFonts w:ascii="Arial" w:hAnsi="Arial" w:cs="Arial"/>
          <w:sz w:val="20"/>
          <w:szCs w:val="20"/>
        </w:rPr>
      </w:pPr>
      <w:r>
        <w:rPr>
          <w:rFonts w:ascii="Arial" w:hAnsi="Arial" w:cs="Arial"/>
          <w:sz w:val="20"/>
          <w:szCs w:val="20"/>
        </w:rPr>
        <w:t>Prístup zamestnanca dodávateľa, zamestnanca subdodávateľa alebo inej osoby podieľajúcej sa na plnení k systémom alebo chráneným informáciám prevádzkovateľa sa nesmie povoliť skôr, ako nadobudne účinnosť Kyberzmluva, je schválená konkrétna žiadosť o prístup a sú preukázateľne zavedené aplikovateľné bezpečnostné opatrenia.</w:t>
      </w:r>
    </w:p>
    <w:p w14:paraId="288D74B1" w14:textId="4C3F0548" w:rsidR="00CA3B14" w:rsidRPr="00D3428D" w:rsidRDefault="00CA3B14" w:rsidP="00D3428D">
      <w:pPr>
        <w:pStyle w:val="Odsekzoznamu"/>
        <w:numPr>
          <w:ilvl w:val="0"/>
          <w:numId w:val="4"/>
        </w:numPr>
        <w:overflowPunct w:val="0"/>
        <w:jc w:val="both"/>
        <w:textAlignment w:val="baseline"/>
        <w:rPr>
          <w:rFonts w:ascii="Arial" w:hAnsi="Arial" w:cs="Arial"/>
          <w:sz w:val="20"/>
          <w:szCs w:val="20"/>
        </w:rPr>
      </w:pPr>
      <w:r w:rsidRPr="00D3428D">
        <w:rPr>
          <w:rFonts w:ascii="Arial" w:hAnsi="Arial" w:cs="Arial"/>
          <w:sz w:val="20"/>
          <w:szCs w:val="20"/>
        </w:rPr>
        <w:t>Prístup zamestnanca dodávateľa, zamestnanca subdodávateľa alebo inej osoby podieľajúcej sa na plnení sa zriaďuje na nevyhnutnú dobu, najdlhšie na jeden rok. Predĺženie vyžaduje nové prehodnotenie potreby, rozsahu, rizika a schválenie prevádzkovateľom.</w:t>
      </w:r>
    </w:p>
    <w:p w14:paraId="55C27CF3" w14:textId="28BA796B" w:rsidR="00CA3B14" w:rsidRPr="00D3428D" w:rsidRDefault="00CA3B14" w:rsidP="00D3428D">
      <w:pPr>
        <w:pStyle w:val="Odsekzoznamu"/>
        <w:numPr>
          <w:ilvl w:val="0"/>
          <w:numId w:val="4"/>
        </w:numPr>
        <w:overflowPunct w:val="0"/>
        <w:jc w:val="both"/>
        <w:textAlignment w:val="baseline"/>
        <w:rPr>
          <w:rFonts w:ascii="Arial" w:hAnsi="Arial" w:cs="Arial"/>
          <w:sz w:val="20"/>
          <w:szCs w:val="20"/>
        </w:rPr>
      </w:pPr>
      <w:r w:rsidRPr="00D3428D">
        <w:rPr>
          <w:rFonts w:ascii="Arial" w:hAnsi="Arial" w:cs="Arial"/>
          <w:sz w:val="20"/>
          <w:szCs w:val="20"/>
        </w:rPr>
        <w:t xml:space="preserve">Prístup na účely vývoja alebo testovania sa zriaďuje prednostne do vývojového, testovacieho alebo akceptačného prostredia. Použitie produkčného prostredia alebo produkčných údajov je možné iba vo výnimočnom a odôvodnenom prípade po analýze rizík, predchádzajúcom </w:t>
      </w:r>
      <w:r w:rsidRPr="00D3428D">
        <w:rPr>
          <w:rFonts w:ascii="Arial" w:hAnsi="Arial" w:cs="Arial"/>
          <w:sz w:val="20"/>
          <w:szCs w:val="20"/>
        </w:rPr>
        <w:lastRenderedPageBreak/>
        <w:t xml:space="preserve">písomnom schválení prevádzkovateľom a zavedení kompenzačných opatrení. Nasadenie zmeny sa vykonáva podľa schváleného zmenového a </w:t>
      </w:r>
      <w:proofErr w:type="spellStart"/>
      <w:r w:rsidRPr="00D3428D">
        <w:rPr>
          <w:rFonts w:ascii="Arial" w:hAnsi="Arial" w:cs="Arial"/>
          <w:sz w:val="20"/>
          <w:szCs w:val="20"/>
        </w:rPr>
        <w:t>nasadzovacieho</w:t>
      </w:r>
      <w:proofErr w:type="spellEnd"/>
      <w:r w:rsidRPr="00D3428D">
        <w:rPr>
          <w:rFonts w:ascii="Arial" w:hAnsi="Arial" w:cs="Arial"/>
          <w:sz w:val="20"/>
          <w:szCs w:val="20"/>
        </w:rPr>
        <w:t xml:space="preserve"> postupu a musí byť zdokumentované.</w:t>
      </w:r>
    </w:p>
    <w:p w14:paraId="21404E2C" w14:textId="77777777" w:rsidR="00365CAA" w:rsidRPr="00D3428D" w:rsidDel="00F85DE8" w:rsidRDefault="00365CAA" w:rsidP="00D3428D">
      <w:pPr>
        <w:overflowPunct w:val="0"/>
        <w:jc w:val="both"/>
        <w:textAlignment w:val="baseline"/>
        <w:rPr>
          <w:rFonts w:ascii="Arial" w:hAnsi="Arial" w:cs="Arial"/>
          <w:sz w:val="20"/>
          <w:szCs w:val="20"/>
        </w:rPr>
      </w:pPr>
    </w:p>
    <w:p w14:paraId="3B03A3EF" w14:textId="77777777" w:rsidR="00CA3B14" w:rsidRPr="00D3428D" w:rsidRDefault="00CA3B14" w:rsidP="00D3428D">
      <w:pPr>
        <w:overflowPunct w:val="0"/>
        <w:jc w:val="both"/>
        <w:textAlignment w:val="baseline"/>
        <w:rPr>
          <w:rFonts w:ascii="Arial" w:hAnsi="Arial" w:cs="Arial"/>
          <w:b/>
          <w:sz w:val="20"/>
          <w:szCs w:val="20"/>
        </w:rPr>
      </w:pPr>
      <w:r w:rsidRPr="00D3428D">
        <w:rPr>
          <w:rFonts w:ascii="Arial" w:hAnsi="Arial" w:cs="Arial"/>
          <w:b/>
          <w:sz w:val="20"/>
          <w:szCs w:val="20"/>
        </w:rPr>
        <w:t>3.1.2</w:t>
      </w:r>
      <w:r w:rsidRPr="00D3428D">
        <w:rPr>
          <w:rFonts w:ascii="Arial" w:hAnsi="Arial" w:cs="Arial"/>
          <w:b/>
          <w:sz w:val="20"/>
          <w:szCs w:val="20"/>
        </w:rPr>
        <w:tab/>
        <w:t>Ošetrenie bezpečnosti v zmluvách s dodávateľom</w:t>
      </w:r>
    </w:p>
    <w:p w14:paraId="15B4D946" w14:textId="22C440DA" w:rsidR="00CA3B14" w:rsidRPr="00D3428D" w:rsidRDefault="00CA3B14" w:rsidP="00D3428D">
      <w:pPr>
        <w:pStyle w:val="Odsekzoznamu"/>
        <w:numPr>
          <w:ilvl w:val="0"/>
          <w:numId w:val="5"/>
        </w:numPr>
        <w:overflowPunct w:val="0"/>
        <w:jc w:val="both"/>
        <w:textAlignment w:val="baseline"/>
        <w:rPr>
          <w:rFonts w:ascii="Arial" w:hAnsi="Arial" w:cs="Arial"/>
          <w:sz w:val="20"/>
          <w:szCs w:val="20"/>
        </w:rPr>
      </w:pPr>
      <w:r>
        <w:rPr>
          <w:rFonts w:ascii="Arial" w:hAnsi="Arial" w:cs="Arial"/>
          <w:sz w:val="20"/>
          <w:szCs w:val="20"/>
        </w:rPr>
        <w:t>Zmluva na výkon činností, objednávka, alebo iný právny zmluvný vzťah a Kyberzmluva musia podľa aplikovateľnosti určiť najmenej rozsah služieb a aktív, roly a zodpovednosti, bezpečnostné opatrenia, subdodávateľov, lokality, prístupy, vývoj a zmeny, zraniteľnosti, incidenty, logovanie, kontrolu a audit, kontinuitu, zálohovanie, RTO a RPO, ochranu údajov, cloudové a dátové služby, umelú inteligenciu, produkty s digitálnymi prvkami, ukončenie plnenia, dôkazné výstupy, lehoty nápravy a následky porušenia.</w:t>
      </w:r>
    </w:p>
    <w:p w14:paraId="560016EA" w14:textId="281613A4" w:rsidR="00655886" w:rsidRPr="00D3428D" w:rsidRDefault="00CF123C" w:rsidP="00D3428D">
      <w:pPr>
        <w:pStyle w:val="Odsekzoznamu"/>
        <w:numPr>
          <w:ilvl w:val="0"/>
          <w:numId w:val="5"/>
        </w:numPr>
        <w:overflowPunct w:val="0"/>
        <w:jc w:val="both"/>
        <w:textAlignment w:val="baseline"/>
        <w:rPr>
          <w:rFonts w:ascii="Arial" w:hAnsi="Arial" w:cs="Arial"/>
          <w:sz w:val="20"/>
          <w:szCs w:val="20"/>
        </w:rPr>
      </w:pPr>
      <w:r w:rsidRPr="00D3428D">
        <w:rPr>
          <w:rFonts w:ascii="Arial" w:hAnsi="Arial" w:cs="Arial"/>
          <w:sz w:val="20"/>
          <w:szCs w:val="20"/>
        </w:rPr>
        <w:t xml:space="preserve">Zapojenie subdodávateľa s bezpečnostným vplyvom vyžaduje predchádzajúci písomný súhlas prevádzkovateľa. Dodávateľ vykoná bezpečnostné preverenie subdodávateľa, zabezpečí jeho úvodné bezpečnostné posúdenie a zmluvne naň prenesie všetky relevantné povinnosti vrátane kontrolných a auditných práv, </w:t>
      </w:r>
      <w:proofErr w:type="spellStart"/>
      <w:r w:rsidRPr="00D3428D">
        <w:rPr>
          <w:rFonts w:ascii="Arial" w:hAnsi="Arial" w:cs="Arial"/>
          <w:sz w:val="20"/>
          <w:szCs w:val="20"/>
        </w:rPr>
        <w:t>incidentnej</w:t>
      </w:r>
      <w:proofErr w:type="spellEnd"/>
      <w:r w:rsidRPr="00D3428D">
        <w:rPr>
          <w:rFonts w:ascii="Arial" w:hAnsi="Arial" w:cs="Arial"/>
          <w:sz w:val="20"/>
          <w:szCs w:val="20"/>
        </w:rPr>
        <w:t xml:space="preserve"> a </w:t>
      </w:r>
      <w:proofErr w:type="spellStart"/>
      <w:r w:rsidRPr="00D3428D">
        <w:rPr>
          <w:rFonts w:ascii="Arial" w:hAnsi="Arial" w:cs="Arial"/>
          <w:sz w:val="20"/>
          <w:szCs w:val="20"/>
        </w:rPr>
        <w:t>forenznej</w:t>
      </w:r>
      <w:proofErr w:type="spellEnd"/>
      <w:r w:rsidRPr="00D3428D">
        <w:rPr>
          <w:rFonts w:ascii="Arial" w:hAnsi="Arial" w:cs="Arial"/>
          <w:sz w:val="20"/>
          <w:szCs w:val="20"/>
        </w:rPr>
        <w:t xml:space="preserve"> súčinnosti, logovania, kontinuity a povinností pri ukončení plnenia. Zodpovednosť dodávateľa zostáva nedotknutá.</w:t>
      </w:r>
    </w:p>
    <w:p w14:paraId="5C7BE998" w14:textId="71FC388B" w:rsidR="00655886" w:rsidRPr="00D3428D" w:rsidRDefault="00CF123C" w:rsidP="00D3428D">
      <w:pPr>
        <w:pStyle w:val="Odsekzoznamu"/>
        <w:numPr>
          <w:ilvl w:val="0"/>
          <w:numId w:val="5"/>
        </w:numPr>
        <w:overflowPunct w:val="0"/>
        <w:jc w:val="both"/>
        <w:textAlignment w:val="baseline"/>
        <w:rPr>
          <w:rFonts w:ascii="Arial" w:hAnsi="Arial" w:cs="Arial"/>
          <w:sz w:val="20"/>
          <w:szCs w:val="20"/>
        </w:rPr>
      </w:pPr>
      <w:r w:rsidRPr="00D3428D">
        <w:rPr>
          <w:rFonts w:ascii="Arial" w:hAnsi="Arial" w:cs="Arial"/>
          <w:sz w:val="20"/>
          <w:szCs w:val="20"/>
        </w:rPr>
        <w:t>Cloudová služba, softvér poskytovaný ako služba (</w:t>
      </w:r>
      <w:proofErr w:type="spellStart"/>
      <w:r w:rsidRPr="00D3428D">
        <w:rPr>
          <w:rFonts w:ascii="Arial" w:hAnsi="Arial" w:cs="Arial"/>
          <w:sz w:val="20"/>
          <w:szCs w:val="20"/>
        </w:rPr>
        <w:t>SaaS</w:t>
      </w:r>
      <w:proofErr w:type="spellEnd"/>
      <w:r w:rsidRPr="00D3428D">
        <w:rPr>
          <w:rFonts w:ascii="Arial" w:hAnsi="Arial" w:cs="Arial"/>
          <w:sz w:val="20"/>
          <w:szCs w:val="20"/>
        </w:rPr>
        <w:t xml:space="preserve">) a vzdialená správa musia mať schválené lokality spracúvania, zdokumentovaný model rozdelenia zodpovedností, logické alebo fyzické oddelenie zákazníckych prostredí, šifrovanie, bezpečnú správu kľúčov a tajomstiev, menné administrátorské prístupy, MFA a PAM, centralizované logovanie, zálohovanie, obnovu, dostupné auditné dôkazy, export údajov, </w:t>
      </w:r>
      <w:proofErr w:type="spellStart"/>
      <w:r w:rsidRPr="00D3428D">
        <w:rPr>
          <w:rFonts w:ascii="Arial" w:hAnsi="Arial" w:cs="Arial"/>
          <w:sz w:val="20"/>
          <w:szCs w:val="20"/>
        </w:rPr>
        <w:t>interoperabilitu</w:t>
      </w:r>
      <w:proofErr w:type="spellEnd"/>
      <w:r w:rsidRPr="00D3428D">
        <w:rPr>
          <w:rFonts w:ascii="Arial" w:hAnsi="Arial" w:cs="Arial"/>
          <w:sz w:val="20"/>
          <w:szCs w:val="20"/>
        </w:rPr>
        <w:t xml:space="preserve"> a vykonateľný proces zmeny poskytovateľa a ukončenia služby. Presun údajov, zmena cloudového regiónu alebo zapojenie nového subdodávateľa sa nesmie vykonať bez predchádzajúceho písomného súhlasu prevádzkovateľa.</w:t>
      </w:r>
    </w:p>
    <w:p w14:paraId="18BD5D37" w14:textId="74120EA6" w:rsidR="00655886" w:rsidRPr="00D3428D" w:rsidRDefault="00CF123C" w:rsidP="00D3428D">
      <w:pPr>
        <w:pStyle w:val="Odsekzoznamu"/>
        <w:numPr>
          <w:ilvl w:val="0"/>
          <w:numId w:val="5"/>
        </w:numPr>
        <w:overflowPunct w:val="0"/>
        <w:jc w:val="both"/>
        <w:textAlignment w:val="baseline"/>
        <w:rPr>
          <w:rFonts w:ascii="Arial" w:hAnsi="Arial" w:cs="Arial"/>
          <w:sz w:val="20"/>
          <w:szCs w:val="20"/>
        </w:rPr>
      </w:pPr>
      <w:r>
        <w:rPr>
          <w:rFonts w:ascii="Arial" w:hAnsi="Arial" w:cs="Arial"/>
          <w:sz w:val="20"/>
          <w:szCs w:val="20"/>
        </w:rPr>
        <w:t>Použitie systému umelej inteligencie musí byť pred začatím plnenia písomne deklarované dodávateľom a vopred schválené prevádzkovateľom. Údaje prevádzkovateľa sa bez výslovného písomného súhlasu nesmú použiť na trénovanie alebo zlepšovanie modelu ani vložiť do neschválenej verejnej alebo súkromnej služby umelej inteligencie. Dodávateľ zabezpečí dokumentáciu systému, klasifikáciu a riadenie rizík, ľudský dohľad, logovanie a monitorovanie, riadenie zmien modelu, ochranu pred vložením škodlivého pokynu (prompt injection), únikom údajov a vykonateľné ukončenie služby.</w:t>
      </w:r>
    </w:p>
    <w:p w14:paraId="33ADB729" w14:textId="73C8F4B5" w:rsidR="00CA3B14" w:rsidRPr="00D3428D" w:rsidRDefault="00CA3B14" w:rsidP="00D3428D">
      <w:pPr>
        <w:pStyle w:val="Odsekzoznamu"/>
        <w:numPr>
          <w:ilvl w:val="0"/>
          <w:numId w:val="5"/>
        </w:numPr>
        <w:overflowPunct w:val="0"/>
        <w:jc w:val="both"/>
        <w:textAlignment w:val="baseline"/>
        <w:rPr>
          <w:rFonts w:ascii="Arial" w:hAnsi="Arial" w:cs="Arial"/>
          <w:sz w:val="20"/>
          <w:szCs w:val="20"/>
        </w:rPr>
      </w:pPr>
      <w:r w:rsidRPr="00D3428D">
        <w:rPr>
          <w:rFonts w:ascii="Arial" w:hAnsi="Arial" w:cs="Arial"/>
          <w:sz w:val="20"/>
          <w:szCs w:val="20"/>
        </w:rPr>
        <w:t>Ak plnenie zahŕňa spracúvanie osobných údajov, zodpovedná osoba pre ochranu osobných údajov sa v rámci ustanoveného písomného alebo elektronického pripomienkového a schvaľovacieho procesu vyjadrí k právnym rolám strán a k primeranosti navrhovaných technických a organizačných opatrení. Toto posúdenie nenahrádza osobitnú úpravu podľa čl. 28 GDPR ani zodpovednosť dodávateľa za plnenie právnych a zmluvných povinností.</w:t>
      </w:r>
    </w:p>
    <w:p w14:paraId="2A5871DE" w14:textId="7F60AE13" w:rsidR="00CA3B14" w:rsidRPr="00D3428D" w:rsidRDefault="00CA3B14" w:rsidP="00D3428D">
      <w:pPr>
        <w:pStyle w:val="Odsekzoznamu"/>
        <w:numPr>
          <w:ilvl w:val="0"/>
          <w:numId w:val="5"/>
        </w:numPr>
        <w:overflowPunct w:val="0"/>
        <w:jc w:val="both"/>
        <w:textAlignment w:val="baseline"/>
        <w:rPr>
          <w:rFonts w:ascii="Arial" w:hAnsi="Arial" w:cs="Arial"/>
          <w:sz w:val="20"/>
          <w:szCs w:val="20"/>
        </w:rPr>
      </w:pPr>
      <w:r>
        <w:rPr>
          <w:rFonts w:ascii="Arial" w:hAnsi="Arial" w:cs="Arial"/>
          <w:sz w:val="20"/>
          <w:szCs w:val="20"/>
        </w:rPr>
        <w:t>Odbor kybernetickej a informačnej bezpečnosti v rámci ustanoveného písomného alebo elektronického pripomienkového a schvaľovacieho procesu validuje bezpečnostné požiadavky a notifikačné povinnosti uvedené v zmluvnej a technickej dokumentácii primerané povahe a riziku plnenia. Nevykonanie alebo neukončenie interného posúdenia sa nepovažuje za súhlas s odchýlkou a nezbavuje dodávateľa povinností podľa Kyberzmluvy a právnych predpisov.</w:t>
      </w:r>
    </w:p>
    <w:p w14:paraId="1E15208D" w14:textId="3B030584" w:rsidR="00CA3B14" w:rsidRDefault="00CA3B14" w:rsidP="00D3428D">
      <w:pPr>
        <w:pStyle w:val="Odsekzoznamu"/>
        <w:numPr>
          <w:ilvl w:val="0"/>
          <w:numId w:val="5"/>
        </w:numPr>
        <w:overflowPunct w:val="0"/>
        <w:jc w:val="both"/>
        <w:textAlignment w:val="baseline"/>
        <w:rPr>
          <w:rFonts w:ascii="Arial" w:hAnsi="Arial" w:cs="Arial"/>
          <w:sz w:val="20"/>
          <w:szCs w:val="20"/>
        </w:rPr>
      </w:pPr>
      <w:r w:rsidRPr="00D3428D">
        <w:rPr>
          <w:rFonts w:ascii="Arial" w:hAnsi="Arial" w:cs="Arial"/>
          <w:sz w:val="20"/>
          <w:szCs w:val="20"/>
        </w:rPr>
        <w:t>Subdodávateľ alebo iná osoba podieľajúca sa na plnení s prístupom k systémom, údajom alebo chráneným informáciám prevádzkovateľa musí byť pred zriadením prístupu konkrétne identifikovaná, bezpečnostne posúdená a písomne schválená prevádzkovateľom. Neurčité alebo všeobecné označenie subdodávateľa neoprávňuje na zriadenie prístupu.</w:t>
      </w:r>
    </w:p>
    <w:p w14:paraId="47218717" w14:textId="77777777" w:rsidR="00D3428D" w:rsidRPr="00D3428D" w:rsidRDefault="00D3428D" w:rsidP="00D3428D">
      <w:pPr>
        <w:pStyle w:val="Odsekzoznamu"/>
        <w:overflowPunct w:val="0"/>
        <w:jc w:val="both"/>
        <w:textAlignment w:val="baseline"/>
        <w:rPr>
          <w:rFonts w:ascii="Arial" w:hAnsi="Arial" w:cs="Arial"/>
          <w:sz w:val="20"/>
          <w:szCs w:val="20"/>
        </w:rPr>
      </w:pPr>
    </w:p>
    <w:p w14:paraId="4911FF70" w14:textId="77777777" w:rsidR="00CA3B14" w:rsidRPr="00D3428D" w:rsidRDefault="00CA3B14" w:rsidP="00D3428D">
      <w:pPr>
        <w:overflowPunct w:val="0"/>
        <w:jc w:val="both"/>
        <w:textAlignment w:val="baseline"/>
        <w:rPr>
          <w:rFonts w:ascii="Arial" w:hAnsi="Arial" w:cs="Arial"/>
          <w:b/>
          <w:sz w:val="20"/>
          <w:szCs w:val="20"/>
        </w:rPr>
      </w:pPr>
      <w:r w:rsidRPr="00D3428D">
        <w:rPr>
          <w:rFonts w:ascii="Arial" w:hAnsi="Arial" w:cs="Arial"/>
          <w:b/>
          <w:sz w:val="20"/>
          <w:szCs w:val="20"/>
        </w:rPr>
        <w:t>3.1.3</w:t>
      </w:r>
      <w:r w:rsidRPr="00D3428D">
        <w:rPr>
          <w:rFonts w:ascii="Arial" w:hAnsi="Arial" w:cs="Arial"/>
          <w:b/>
          <w:sz w:val="20"/>
          <w:szCs w:val="20"/>
        </w:rPr>
        <w:tab/>
        <w:t>Monitorovanie a preskúmanie dodávateľských služieb</w:t>
      </w:r>
    </w:p>
    <w:p w14:paraId="528146E0" w14:textId="4D145540" w:rsidR="00CA3B14" w:rsidRPr="00D3428D" w:rsidRDefault="00CA3B14" w:rsidP="00D3428D">
      <w:pPr>
        <w:pStyle w:val="Odsekzoznamu"/>
        <w:numPr>
          <w:ilvl w:val="0"/>
          <w:numId w:val="7"/>
        </w:numPr>
        <w:overflowPunct w:val="0"/>
        <w:jc w:val="both"/>
        <w:textAlignment w:val="baseline"/>
        <w:rPr>
          <w:rFonts w:ascii="Arial" w:hAnsi="Arial" w:cs="Arial"/>
          <w:sz w:val="20"/>
          <w:szCs w:val="20"/>
        </w:rPr>
      </w:pPr>
      <w:r>
        <w:rPr>
          <w:rFonts w:ascii="Arial" w:hAnsi="Arial" w:cs="Arial"/>
          <w:sz w:val="20"/>
          <w:szCs w:val="20"/>
        </w:rPr>
        <w:t>Gestor zmluvy na výkon činností, objednávky, alebo iného právneho zmluvného vzťahu priebežne sleduje plnenie zmluvných povinností dodávateľa a zabezpečuje evidenciu požadovaných výstupov. Odbor kybernetickej a informačnej bezpečnosti vykonáva alebo vyžaduje bezpečnostné monitorovanie, kontroly, samohodnotenia, technické overenia a audity podľa Kyberzmluvy a identifikovaných rizík. Výsledky sa dokumentujú najmä v zázname z kontroly, audítorskej správe, protokole, servisnej požiadavke alebo nápravnom pláne a obsahujú zistenia, zodpovedné osoby, lehoty a dôkazy o uzatvorení.</w:t>
      </w:r>
    </w:p>
    <w:p w14:paraId="4488DB63" w14:textId="165545F1" w:rsidR="00CA3B14" w:rsidRPr="00D3428D" w:rsidRDefault="00CA3B14" w:rsidP="00D3428D">
      <w:pPr>
        <w:pStyle w:val="Odsekzoznamu"/>
        <w:numPr>
          <w:ilvl w:val="0"/>
          <w:numId w:val="7"/>
        </w:numPr>
        <w:overflowPunct w:val="0"/>
        <w:jc w:val="both"/>
        <w:textAlignment w:val="baseline"/>
        <w:rPr>
          <w:rFonts w:ascii="Arial" w:hAnsi="Arial" w:cs="Arial"/>
          <w:sz w:val="20"/>
          <w:szCs w:val="20"/>
        </w:rPr>
      </w:pPr>
      <w:r w:rsidRPr="00D3428D">
        <w:rPr>
          <w:rFonts w:ascii="Arial" w:hAnsi="Arial" w:cs="Arial"/>
          <w:sz w:val="20"/>
          <w:szCs w:val="20"/>
        </w:rPr>
        <w:t xml:space="preserve">Ak plnenie zahŕňa spracúvanie osobných údajov, zodpovedná osoba pre ochranu osobných údajov sa môže podľa svojej pôsobnosti zapojiť do kontroly, vyžiadať si potrebné podklady alebo odporučiť nápravné opatrenia. Tým nie sú dotknuté kontrolné a auditné oprávnenia prevádzkovateľa podľa </w:t>
      </w:r>
      <w:proofErr w:type="spellStart"/>
      <w:r w:rsidRPr="00D3428D">
        <w:rPr>
          <w:rFonts w:ascii="Arial" w:hAnsi="Arial" w:cs="Arial"/>
          <w:sz w:val="20"/>
          <w:szCs w:val="20"/>
        </w:rPr>
        <w:t>Kyberzmluvy</w:t>
      </w:r>
      <w:proofErr w:type="spellEnd"/>
      <w:r w:rsidRPr="00D3428D">
        <w:rPr>
          <w:rFonts w:ascii="Arial" w:hAnsi="Arial" w:cs="Arial"/>
          <w:sz w:val="20"/>
          <w:szCs w:val="20"/>
        </w:rPr>
        <w:t>.</w:t>
      </w:r>
    </w:p>
    <w:p w14:paraId="4EA7B2E3" w14:textId="77777777" w:rsidR="00CA3B14" w:rsidRPr="00D3428D" w:rsidRDefault="00CA3B14" w:rsidP="00D3428D">
      <w:pPr>
        <w:overflowPunct w:val="0"/>
        <w:jc w:val="both"/>
        <w:textAlignment w:val="baseline"/>
        <w:rPr>
          <w:rFonts w:ascii="Arial" w:hAnsi="Arial" w:cs="Arial"/>
          <w:b/>
          <w:sz w:val="20"/>
          <w:szCs w:val="20"/>
        </w:rPr>
      </w:pPr>
      <w:r w:rsidRPr="00D3428D">
        <w:rPr>
          <w:rFonts w:ascii="Arial" w:hAnsi="Arial" w:cs="Arial"/>
          <w:b/>
          <w:sz w:val="20"/>
          <w:szCs w:val="20"/>
        </w:rPr>
        <w:t>3.1.4</w:t>
      </w:r>
      <w:r w:rsidRPr="00D3428D">
        <w:rPr>
          <w:rFonts w:ascii="Arial" w:hAnsi="Arial" w:cs="Arial"/>
          <w:b/>
          <w:sz w:val="20"/>
          <w:szCs w:val="20"/>
        </w:rPr>
        <w:tab/>
        <w:t>Riadenie zmien v službách dodávateľa</w:t>
      </w:r>
    </w:p>
    <w:p w14:paraId="1286878F" w14:textId="6068EF36" w:rsidR="00CA3B14" w:rsidRDefault="00CA3B14" w:rsidP="00D3428D">
      <w:pPr>
        <w:overflowPunct w:val="0"/>
        <w:ind w:left="708"/>
        <w:jc w:val="both"/>
        <w:textAlignment w:val="baseline"/>
        <w:rPr>
          <w:rFonts w:ascii="Arial" w:hAnsi="Arial" w:cs="Arial"/>
          <w:sz w:val="20"/>
          <w:szCs w:val="20"/>
        </w:rPr>
      </w:pPr>
      <w:r w:rsidRPr="00D3428D">
        <w:rPr>
          <w:rFonts w:ascii="Arial" w:hAnsi="Arial" w:cs="Arial"/>
          <w:sz w:val="20"/>
          <w:szCs w:val="20"/>
        </w:rPr>
        <w:t xml:space="preserve">Každá plánovaná alebo zistená zmena služby, systému, architektúry, konfigurácie, lokality, </w:t>
      </w:r>
      <w:r w:rsidRPr="00D3428D">
        <w:rPr>
          <w:rFonts w:ascii="Arial" w:hAnsi="Arial" w:cs="Arial"/>
          <w:sz w:val="20"/>
          <w:szCs w:val="20"/>
        </w:rPr>
        <w:lastRenderedPageBreak/>
        <w:t xml:space="preserve">subdodávateľa, cloudovej alebo dátovej služby, použitia umelej inteligencie, licencie, obdobia podpory alebo bezpečnostného opatrenia, ktorá môže ovplyvniť bezpečnosť, kontinuitu alebo regulačný súlad, sa vopred oznámi a posúdi podľa </w:t>
      </w:r>
      <w:proofErr w:type="spellStart"/>
      <w:r w:rsidRPr="00D3428D">
        <w:rPr>
          <w:rFonts w:ascii="Arial" w:hAnsi="Arial" w:cs="Arial"/>
          <w:sz w:val="20"/>
          <w:szCs w:val="20"/>
        </w:rPr>
        <w:t>Kyberzmluvy</w:t>
      </w:r>
      <w:proofErr w:type="spellEnd"/>
      <w:r w:rsidRPr="00D3428D">
        <w:rPr>
          <w:rFonts w:ascii="Arial" w:hAnsi="Arial" w:cs="Arial"/>
          <w:sz w:val="20"/>
          <w:szCs w:val="20"/>
        </w:rPr>
        <w:t>. Pred vykonaním významnej zmeny dodávateľ predloží analýzu rizík, výsledky testov, plán nasadenia a plán návratu do predchádzajúceho bezpečného stavu a získa požadované schválenie. Neplánovanú zmenu oznámi bezodkladne.</w:t>
      </w:r>
    </w:p>
    <w:p w14:paraId="304B538F" w14:textId="77777777" w:rsidR="00D3428D" w:rsidRPr="00D3428D" w:rsidRDefault="00D3428D" w:rsidP="00D3428D">
      <w:pPr>
        <w:overflowPunct w:val="0"/>
        <w:ind w:left="708"/>
        <w:jc w:val="both"/>
        <w:textAlignment w:val="baseline"/>
        <w:rPr>
          <w:rFonts w:ascii="Arial" w:hAnsi="Arial" w:cs="Arial"/>
          <w:sz w:val="20"/>
          <w:szCs w:val="20"/>
        </w:rPr>
      </w:pPr>
    </w:p>
    <w:p w14:paraId="1D890536" w14:textId="34ADE174" w:rsidR="00CA3B14" w:rsidRPr="00D3428D" w:rsidRDefault="00CA3B14" w:rsidP="00D3428D">
      <w:pPr>
        <w:overflowPunct w:val="0"/>
        <w:jc w:val="both"/>
        <w:textAlignment w:val="baseline"/>
        <w:rPr>
          <w:rFonts w:ascii="Arial" w:hAnsi="Arial" w:cs="Arial"/>
          <w:b/>
          <w:sz w:val="20"/>
          <w:szCs w:val="20"/>
        </w:rPr>
      </w:pPr>
      <w:r w:rsidRPr="00D3428D">
        <w:rPr>
          <w:rFonts w:ascii="Arial" w:hAnsi="Arial" w:cs="Arial"/>
          <w:b/>
          <w:sz w:val="20"/>
          <w:szCs w:val="20"/>
        </w:rPr>
        <w:t>3.1.5 Oznamovanie udalostí, hrozieb, zraniteľností a kybernetických bezpečnostných incidentov</w:t>
      </w:r>
    </w:p>
    <w:p w14:paraId="2C99B319" w14:textId="0DAEFC21" w:rsidR="00CA3B14" w:rsidRPr="00D3428D" w:rsidRDefault="00CA3B14" w:rsidP="00D3428D">
      <w:pPr>
        <w:pStyle w:val="Odsekzoznamu"/>
        <w:numPr>
          <w:ilvl w:val="0"/>
          <w:numId w:val="9"/>
        </w:numPr>
        <w:overflowPunct w:val="0"/>
        <w:jc w:val="both"/>
        <w:textAlignment w:val="baseline"/>
        <w:rPr>
          <w:rFonts w:ascii="Arial" w:hAnsi="Arial" w:cs="Arial"/>
          <w:sz w:val="20"/>
          <w:szCs w:val="20"/>
        </w:rPr>
      </w:pPr>
      <w:r w:rsidRPr="00D3428D">
        <w:rPr>
          <w:rFonts w:ascii="Arial" w:hAnsi="Arial" w:cs="Arial"/>
          <w:sz w:val="20"/>
          <w:szCs w:val="20"/>
        </w:rPr>
        <w:t>Dodávateľ zabezpečí postupy na rozpoznanie, prvotné posúdenie, internú eskaláciu a oznámenie každého podozrenia na kybernetický bezpečnostný incident alebo inú kybernetickú udalosť s potenciálne významným dopadom na plnenie, najmä bežného, závažného alebo rozsiahleho incidentu, významnej kybernetickej hrozby, závažnej alebo aktívne zneužívanej zraniteľnosti, udalosti odvrátenej v poslednej chvíli, porušenia ochrany osobných údajov, incidentu systému umelej inteligencie alebo incidentu produktu s digitálnymi prvkami.</w:t>
      </w:r>
    </w:p>
    <w:p w14:paraId="1F788EB1" w14:textId="0D0B416D" w:rsidR="00CA3B14" w:rsidRPr="00D3428D" w:rsidRDefault="00CA3B14" w:rsidP="00D3428D">
      <w:pPr>
        <w:pStyle w:val="Odsekzoznamu"/>
        <w:numPr>
          <w:ilvl w:val="0"/>
          <w:numId w:val="9"/>
        </w:numPr>
        <w:overflowPunct w:val="0"/>
        <w:jc w:val="both"/>
        <w:textAlignment w:val="baseline"/>
        <w:rPr>
          <w:rFonts w:ascii="Arial" w:hAnsi="Arial" w:cs="Arial"/>
          <w:sz w:val="20"/>
          <w:szCs w:val="20"/>
        </w:rPr>
      </w:pPr>
      <w:r w:rsidRPr="00D3428D">
        <w:rPr>
          <w:rFonts w:ascii="Arial" w:hAnsi="Arial" w:cs="Arial"/>
          <w:sz w:val="20"/>
          <w:szCs w:val="20"/>
        </w:rPr>
        <w:t xml:space="preserve">Každé podozrenie podľa bodu 1 sa bezodkladne posúdi a oznámi prevádzkovateľovi podľa čl. VII </w:t>
      </w:r>
      <w:proofErr w:type="spellStart"/>
      <w:r w:rsidRPr="00D3428D">
        <w:rPr>
          <w:rFonts w:ascii="Arial" w:hAnsi="Arial" w:cs="Arial"/>
          <w:sz w:val="20"/>
          <w:szCs w:val="20"/>
        </w:rPr>
        <w:t>Kyberzmluvy</w:t>
      </w:r>
      <w:proofErr w:type="spellEnd"/>
      <w:r w:rsidRPr="00D3428D">
        <w:rPr>
          <w:rFonts w:ascii="Arial" w:hAnsi="Arial" w:cs="Arial"/>
          <w:sz w:val="20"/>
          <w:szCs w:val="20"/>
        </w:rPr>
        <w:t xml:space="preserve"> okamžite po zistení, najneskôr do dvoch hodín. Neúplnosť informácií nesmie odložiť prvotné oznámenie.</w:t>
      </w:r>
    </w:p>
    <w:p w14:paraId="6F06D026" w14:textId="03D9B85C" w:rsidR="00CA3B14" w:rsidRPr="00D3428D" w:rsidRDefault="00CA3B14" w:rsidP="00D3428D">
      <w:pPr>
        <w:pStyle w:val="Odsekzoznamu"/>
        <w:numPr>
          <w:ilvl w:val="0"/>
          <w:numId w:val="9"/>
        </w:numPr>
        <w:overflowPunct w:val="0"/>
        <w:jc w:val="both"/>
        <w:textAlignment w:val="baseline"/>
        <w:rPr>
          <w:rFonts w:ascii="Arial" w:hAnsi="Arial" w:cs="Arial"/>
          <w:sz w:val="20"/>
          <w:szCs w:val="20"/>
        </w:rPr>
      </w:pPr>
      <w:r>
        <w:rPr>
          <w:rFonts w:ascii="Arial" w:hAnsi="Arial" w:cs="Arial"/>
          <w:sz w:val="20"/>
          <w:szCs w:val="20"/>
        </w:rPr>
        <w:t>Dodávateľ zabezpečí, aby jeho zamestnanci, subdodávatelia a ďalšie osoby podieľajúce sa na plnení poznali oznamovacie a eskalačné kanály a bezodkladne hlásili zistenie určenej kontaktnej osobe dodávateľa. Dodávateľ vykoná oznámenie prevádzkovateľovi telefonicky a súčasne bezpečným elektronickým kanálom uvedeným v zmluvnej dokumentácii alebo určeným písomným pokynom prevádzkovateľa.</w:t>
      </w:r>
    </w:p>
    <w:p w14:paraId="736C3651" w14:textId="52825905" w:rsidR="00CA3B14" w:rsidRDefault="00CA3B14" w:rsidP="00D3428D">
      <w:pPr>
        <w:pStyle w:val="Odsekzoznamu"/>
        <w:numPr>
          <w:ilvl w:val="0"/>
          <w:numId w:val="9"/>
        </w:numPr>
        <w:overflowPunct w:val="0"/>
        <w:jc w:val="both"/>
        <w:textAlignment w:val="baseline"/>
        <w:rPr>
          <w:rFonts w:ascii="Arial" w:hAnsi="Arial" w:cs="Arial"/>
          <w:sz w:val="20"/>
          <w:szCs w:val="20"/>
        </w:rPr>
      </w:pPr>
      <w:r w:rsidRPr="00D3428D">
        <w:rPr>
          <w:rFonts w:ascii="Arial" w:hAnsi="Arial" w:cs="Arial"/>
          <w:sz w:val="20"/>
          <w:szCs w:val="20"/>
        </w:rPr>
        <w:t xml:space="preserve">Dodávateľ vedie záznam o oznámení, prijatých opatreniach, časovej osi a poskytnutých podkladoch. Jeho interný postup ani oznámenie inému subjektu nenahrádza oznámenie prevádzkovateľovi a ďalšie povinnosti podľa </w:t>
      </w:r>
      <w:proofErr w:type="spellStart"/>
      <w:r w:rsidRPr="00D3428D">
        <w:rPr>
          <w:rFonts w:ascii="Arial" w:hAnsi="Arial" w:cs="Arial"/>
          <w:sz w:val="20"/>
          <w:szCs w:val="20"/>
        </w:rPr>
        <w:t>Kyberzmluvy</w:t>
      </w:r>
      <w:proofErr w:type="spellEnd"/>
      <w:r w:rsidRPr="00D3428D">
        <w:rPr>
          <w:rFonts w:ascii="Arial" w:hAnsi="Arial" w:cs="Arial"/>
          <w:sz w:val="20"/>
          <w:szCs w:val="20"/>
        </w:rPr>
        <w:t xml:space="preserve"> a právnych predpisov.</w:t>
      </w:r>
    </w:p>
    <w:p w14:paraId="7F9A23D0" w14:textId="77777777" w:rsidR="00D3428D" w:rsidRPr="00D3428D" w:rsidRDefault="00D3428D" w:rsidP="00D3428D">
      <w:pPr>
        <w:pStyle w:val="Odsekzoznamu"/>
        <w:overflowPunct w:val="0"/>
        <w:jc w:val="both"/>
        <w:textAlignment w:val="baseline"/>
        <w:rPr>
          <w:rFonts w:ascii="Arial" w:hAnsi="Arial" w:cs="Arial"/>
          <w:sz w:val="20"/>
          <w:szCs w:val="20"/>
        </w:rPr>
      </w:pPr>
    </w:p>
    <w:p w14:paraId="164A7FC6" w14:textId="6D9DE61C" w:rsidR="00F85DE8" w:rsidRPr="00D3428D" w:rsidRDefault="00F85DE8" w:rsidP="00D3428D">
      <w:pPr>
        <w:overflowPunct w:val="0"/>
        <w:jc w:val="both"/>
        <w:textAlignment w:val="baseline"/>
        <w:rPr>
          <w:rFonts w:ascii="Arial" w:hAnsi="Arial" w:cs="Arial"/>
          <w:b/>
          <w:sz w:val="20"/>
          <w:szCs w:val="20"/>
        </w:rPr>
      </w:pPr>
      <w:r w:rsidRPr="00D3428D">
        <w:rPr>
          <w:rFonts w:ascii="Arial" w:hAnsi="Arial" w:cs="Arial"/>
          <w:b/>
          <w:sz w:val="20"/>
          <w:szCs w:val="20"/>
        </w:rPr>
        <w:t>3.1.6 Riadenie identít, prístupov a životného cyklu osôb</w:t>
      </w:r>
    </w:p>
    <w:p w14:paraId="43147D03" w14:textId="5D91C372" w:rsidR="00F85DE8" w:rsidRPr="00D3428D" w:rsidRDefault="00F85DE8" w:rsidP="00D3428D">
      <w:pPr>
        <w:overflowPunct w:val="0"/>
        <w:ind w:left="708"/>
        <w:jc w:val="both"/>
        <w:textAlignment w:val="baseline"/>
        <w:rPr>
          <w:rFonts w:ascii="Arial" w:hAnsi="Arial" w:cs="Arial"/>
          <w:bCs/>
          <w:sz w:val="20"/>
          <w:szCs w:val="20"/>
        </w:rPr>
      </w:pPr>
      <w:r w:rsidRPr="00D3428D">
        <w:rPr>
          <w:rFonts w:ascii="Arial" w:hAnsi="Arial" w:cs="Arial"/>
          <w:bCs/>
          <w:sz w:val="20"/>
          <w:szCs w:val="20"/>
        </w:rPr>
        <w:t>Dodávateľ uplatňuje riadený proces zriadenia, zmeny a odobratia prístupov. Pred zriadením prístupu overí identitu osoby, oprávnenosť roly, splnenie povinnosti mlčanlivosti a požadované poučenie; pri zmene roly bezodkladne upraví rozsah oprávnení a po skončení potreby prístup odoberie najneskôr v deň skončenia. Prístupové oprávnenia najmenej štvrťročne prehodnocuje a výsledok na požiadanie predloží prevádzkovateľovi.</w:t>
      </w:r>
    </w:p>
    <w:p w14:paraId="040CAAC5" w14:textId="3C03CF3F" w:rsidR="00F85DE8" w:rsidRDefault="00F85DE8" w:rsidP="00D3428D">
      <w:pPr>
        <w:overflowPunct w:val="0"/>
        <w:ind w:left="708"/>
        <w:jc w:val="both"/>
        <w:textAlignment w:val="baseline"/>
        <w:rPr>
          <w:rFonts w:ascii="Arial" w:hAnsi="Arial" w:cs="Arial"/>
          <w:bCs/>
          <w:sz w:val="20"/>
          <w:szCs w:val="20"/>
        </w:rPr>
      </w:pPr>
      <w:r w:rsidRPr="00D3428D">
        <w:rPr>
          <w:rFonts w:ascii="Arial" w:hAnsi="Arial" w:cs="Arial"/>
          <w:bCs/>
          <w:sz w:val="20"/>
          <w:szCs w:val="20"/>
        </w:rPr>
        <w:t>Privilegované a servisné účty sa spravujú prostredníctvom systému PAM schváleného prevádzkovateľom, používajú MFA, časové obmedzenie, schválenie JIT a záznam alebo detailný audit relácie. Tajomstvá, tokeny, aplikačné programové kľúče a certifikáty sa ukladajú v úložisku tajomstiev schválenom prevádzkovateľom, pravidelne sa menia a nesmú byť uložené v zdrojovom kóde, servisných požiadavkách, e-mailoch ani prevádzkových záznamoch.</w:t>
      </w:r>
    </w:p>
    <w:p w14:paraId="20D911F0" w14:textId="77777777" w:rsidR="00D3428D" w:rsidRPr="00D3428D" w:rsidRDefault="00D3428D" w:rsidP="00D3428D">
      <w:pPr>
        <w:overflowPunct w:val="0"/>
        <w:ind w:left="708"/>
        <w:jc w:val="both"/>
        <w:textAlignment w:val="baseline"/>
        <w:rPr>
          <w:rFonts w:ascii="Arial" w:hAnsi="Arial" w:cs="Arial"/>
          <w:bCs/>
          <w:sz w:val="20"/>
          <w:szCs w:val="20"/>
        </w:rPr>
      </w:pPr>
    </w:p>
    <w:p w14:paraId="74FFF066" w14:textId="79326DC3" w:rsidR="00F85DE8" w:rsidRPr="00D3428D" w:rsidRDefault="00F85DE8" w:rsidP="00D3428D">
      <w:pPr>
        <w:overflowPunct w:val="0"/>
        <w:jc w:val="both"/>
        <w:textAlignment w:val="baseline"/>
        <w:rPr>
          <w:rFonts w:ascii="Arial" w:hAnsi="Arial" w:cs="Arial"/>
          <w:b/>
          <w:sz w:val="20"/>
          <w:szCs w:val="20"/>
        </w:rPr>
      </w:pPr>
      <w:r w:rsidRPr="00D3428D">
        <w:rPr>
          <w:rFonts w:ascii="Arial" w:hAnsi="Arial" w:cs="Arial"/>
          <w:b/>
          <w:sz w:val="20"/>
          <w:szCs w:val="20"/>
        </w:rPr>
        <w:t>3.1.7 Schválené nástroje, médiá a prenos údajov</w:t>
      </w:r>
    </w:p>
    <w:p w14:paraId="19B67909" w14:textId="1EA9D5CA" w:rsidR="00F85DE8" w:rsidRDefault="00F85DE8" w:rsidP="00D3428D">
      <w:pPr>
        <w:overflowPunct w:val="0"/>
        <w:ind w:left="708"/>
        <w:jc w:val="both"/>
        <w:textAlignment w:val="baseline"/>
        <w:rPr>
          <w:rFonts w:ascii="Arial" w:hAnsi="Arial" w:cs="Arial"/>
          <w:bCs/>
          <w:sz w:val="20"/>
          <w:szCs w:val="20"/>
        </w:rPr>
      </w:pPr>
      <w:r>
        <w:rPr>
          <w:rFonts w:ascii="Arial" w:hAnsi="Arial" w:cs="Arial"/>
          <w:bCs/>
          <w:sz w:val="20"/>
          <w:szCs w:val="20"/>
        </w:rPr>
        <w:t>Dodávateľ používa iba úložiská, komunikačné kanály, repozitáre, nástroje vzdialenej podpory a služby umelej inteligencie schválené prevádzkovateľom a uvedené v zmluvnej alebo technickej dokumentácii alebo v písomnom pokyne prevádzkovateľa. Neautorizované informačné technológie (Shadow IT), súkromné účty, verejné zdieľacie služby a neautorizované kopírovanie sú zakázané. Prenosné médiá sa používajú iba po schválení prevádzkovateľom, s evidenciou, šifrovaním a kontrolou škodlivého kódu; po skončení účelu sa údaje bezpečne vymažú.</w:t>
      </w:r>
    </w:p>
    <w:p w14:paraId="6FE0485E" w14:textId="77777777" w:rsidR="00D3428D" w:rsidRPr="00D3428D" w:rsidRDefault="00D3428D" w:rsidP="00D3428D">
      <w:pPr>
        <w:overflowPunct w:val="0"/>
        <w:ind w:left="708"/>
        <w:jc w:val="both"/>
        <w:textAlignment w:val="baseline"/>
        <w:rPr>
          <w:rFonts w:ascii="Arial" w:hAnsi="Arial" w:cs="Arial"/>
          <w:bCs/>
          <w:sz w:val="20"/>
          <w:szCs w:val="20"/>
        </w:rPr>
      </w:pPr>
    </w:p>
    <w:p w14:paraId="084E0B0A" w14:textId="747B7B46" w:rsidR="00F85DE8" w:rsidRPr="00D3428D" w:rsidRDefault="00F85DE8" w:rsidP="00D3428D">
      <w:pPr>
        <w:overflowPunct w:val="0"/>
        <w:jc w:val="both"/>
        <w:textAlignment w:val="baseline"/>
        <w:rPr>
          <w:rFonts w:ascii="Arial" w:hAnsi="Arial" w:cs="Arial"/>
          <w:b/>
          <w:sz w:val="20"/>
          <w:szCs w:val="20"/>
        </w:rPr>
      </w:pPr>
      <w:r w:rsidRPr="00D3428D">
        <w:rPr>
          <w:rFonts w:ascii="Arial" w:hAnsi="Arial" w:cs="Arial"/>
          <w:b/>
          <w:sz w:val="20"/>
          <w:szCs w:val="20"/>
        </w:rPr>
        <w:t>3.1.8 Ukončenie plnenia</w:t>
      </w:r>
    </w:p>
    <w:p w14:paraId="350A3E06" w14:textId="403524EA" w:rsidR="00F85DE8" w:rsidRDefault="00F85DE8" w:rsidP="00D3428D">
      <w:pPr>
        <w:overflowPunct w:val="0"/>
        <w:ind w:left="708"/>
        <w:jc w:val="both"/>
        <w:textAlignment w:val="baseline"/>
        <w:rPr>
          <w:rFonts w:ascii="Arial" w:hAnsi="Arial" w:cs="Arial"/>
          <w:bCs/>
          <w:sz w:val="20"/>
          <w:szCs w:val="20"/>
        </w:rPr>
      </w:pPr>
      <w:r w:rsidRPr="00D3428D">
        <w:rPr>
          <w:rFonts w:ascii="Arial" w:hAnsi="Arial" w:cs="Arial"/>
          <w:bCs/>
          <w:sz w:val="20"/>
          <w:szCs w:val="20"/>
        </w:rPr>
        <w:t xml:space="preserve">Pri skončení alebo zmene dodávateľa sa vykoná schválený plán ukončenia plnenia, ktorý zahŕňa najmä odovzdanie údajov, dokumentácie, konfigurácií, prevádzkových záznamov, kľúčov, licencií a znalostí; zrušenie identít, prístupov, integrácií a vzdialených spojení; migráciu, test obnovy, bezpečný výmaz kópií a preukázanie výmazu. Povinnosti mlčanlivosti, ochrany informácií, dôkaznej, auditnej a </w:t>
      </w:r>
      <w:proofErr w:type="spellStart"/>
      <w:r w:rsidRPr="00D3428D">
        <w:rPr>
          <w:rFonts w:ascii="Arial" w:hAnsi="Arial" w:cs="Arial"/>
          <w:bCs/>
          <w:sz w:val="20"/>
          <w:szCs w:val="20"/>
        </w:rPr>
        <w:t>incidentnej</w:t>
      </w:r>
      <w:proofErr w:type="spellEnd"/>
      <w:r w:rsidRPr="00D3428D">
        <w:rPr>
          <w:rFonts w:ascii="Arial" w:hAnsi="Arial" w:cs="Arial"/>
          <w:bCs/>
          <w:sz w:val="20"/>
          <w:szCs w:val="20"/>
        </w:rPr>
        <w:t xml:space="preserve"> súčinnosti trvajú aj po skončení v rozsahu </w:t>
      </w:r>
      <w:proofErr w:type="spellStart"/>
      <w:r w:rsidRPr="00D3428D">
        <w:rPr>
          <w:rFonts w:ascii="Arial" w:hAnsi="Arial" w:cs="Arial"/>
          <w:bCs/>
          <w:sz w:val="20"/>
          <w:szCs w:val="20"/>
        </w:rPr>
        <w:t>Kyberzmluvy</w:t>
      </w:r>
      <w:proofErr w:type="spellEnd"/>
      <w:r w:rsidRPr="00D3428D">
        <w:rPr>
          <w:rFonts w:ascii="Arial" w:hAnsi="Arial" w:cs="Arial"/>
          <w:bCs/>
          <w:sz w:val="20"/>
          <w:szCs w:val="20"/>
        </w:rPr>
        <w:t xml:space="preserve"> a právnych predpisov.</w:t>
      </w:r>
    </w:p>
    <w:p w14:paraId="1B288F08" w14:textId="77777777" w:rsidR="00D3428D" w:rsidRPr="00D3428D" w:rsidRDefault="00D3428D" w:rsidP="00D3428D">
      <w:pPr>
        <w:overflowPunct w:val="0"/>
        <w:ind w:left="708"/>
        <w:jc w:val="both"/>
        <w:textAlignment w:val="baseline"/>
        <w:rPr>
          <w:rFonts w:ascii="Arial" w:hAnsi="Arial" w:cs="Arial"/>
          <w:bCs/>
          <w:sz w:val="20"/>
          <w:szCs w:val="20"/>
        </w:rPr>
      </w:pPr>
    </w:p>
    <w:p w14:paraId="64FA3947" w14:textId="51D601D8" w:rsidR="00CA3B14" w:rsidRPr="00D3428D" w:rsidRDefault="00CA3B14" w:rsidP="00D3428D">
      <w:pPr>
        <w:overflowPunct w:val="0"/>
        <w:jc w:val="both"/>
        <w:textAlignment w:val="baseline"/>
        <w:rPr>
          <w:rFonts w:ascii="Arial" w:hAnsi="Arial" w:cs="Arial"/>
          <w:b/>
          <w:sz w:val="20"/>
          <w:szCs w:val="20"/>
        </w:rPr>
      </w:pPr>
      <w:r w:rsidRPr="00D3428D">
        <w:rPr>
          <w:rFonts w:ascii="Arial" w:hAnsi="Arial" w:cs="Arial"/>
          <w:b/>
          <w:sz w:val="20"/>
          <w:szCs w:val="20"/>
        </w:rPr>
        <w:t>3.2 Poučenie, oboznámenie a záväzok mlčanlivosti</w:t>
      </w:r>
    </w:p>
    <w:p w14:paraId="76DC5D92" w14:textId="49908E32" w:rsidR="00D3428D" w:rsidRPr="00D3428D" w:rsidRDefault="00CA3B14" w:rsidP="00D3428D">
      <w:pPr>
        <w:pStyle w:val="Odsekzoznamu"/>
        <w:numPr>
          <w:ilvl w:val="0"/>
          <w:numId w:val="21"/>
        </w:numPr>
        <w:overflowPunct w:val="0"/>
        <w:jc w:val="both"/>
        <w:textAlignment w:val="baseline"/>
        <w:rPr>
          <w:rFonts w:ascii="Arial" w:hAnsi="Arial" w:cs="Arial"/>
          <w:sz w:val="20"/>
          <w:szCs w:val="20"/>
        </w:rPr>
      </w:pPr>
      <w:r>
        <w:rPr>
          <w:rFonts w:ascii="Arial" w:hAnsi="Arial" w:cs="Arial"/>
          <w:sz w:val="20"/>
          <w:szCs w:val="20"/>
        </w:rPr>
        <w:t xml:space="preserve">Dodávateľ pred začatím plnenia a následne podľa potreby zabezpečí preukázateľné oboznámenie a primerané poučenie všetkých svojich zamestnancov, zamestnancov subdodávateľov a ďalších osôb, ktoré sa podieľajú alebo môžu podieľať na plnení, najmenej s Kyberzmluvou, jej prílohami, aplikovateľnými vnútornými predpismi a pokynmi prevádzkovateľa, pravidlami ochrany osobných údajov, mlčanlivosti, oznamovania udalostí a bezpečného </w:t>
      </w:r>
      <w:r>
        <w:rPr>
          <w:rFonts w:ascii="Arial" w:hAnsi="Arial" w:cs="Arial"/>
          <w:sz w:val="20"/>
          <w:szCs w:val="20"/>
        </w:rPr>
        <w:lastRenderedPageBreak/>
        <w:t>používania systémov a údajov. Dodávateľ zabezpečí aj ich zmluvné alebo zákonné viazanie povinnosťou mlčanlivosti pred získaním prístupu.</w:t>
      </w:r>
    </w:p>
    <w:p w14:paraId="7FFFE662" w14:textId="3254539E" w:rsidR="00CA3B14" w:rsidRDefault="00CA3B14" w:rsidP="00D3428D">
      <w:pPr>
        <w:pStyle w:val="Odsekzoznamu"/>
        <w:numPr>
          <w:ilvl w:val="0"/>
          <w:numId w:val="21"/>
        </w:numPr>
        <w:overflowPunct w:val="0"/>
        <w:jc w:val="both"/>
        <w:textAlignment w:val="baseline"/>
        <w:rPr>
          <w:rFonts w:ascii="Arial" w:hAnsi="Arial" w:cs="Arial"/>
          <w:sz w:val="20"/>
          <w:szCs w:val="20"/>
        </w:rPr>
      </w:pPr>
      <w:r w:rsidRPr="00D3428D">
        <w:rPr>
          <w:rFonts w:ascii="Arial" w:hAnsi="Arial" w:cs="Arial"/>
          <w:sz w:val="20"/>
          <w:szCs w:val="20"/>
        </w:rPr>
        <w:t>Dodávateľ vedie evidenciu oboznámených osôb, dátumu, rozsahu a spôsobu poučenia a na požiadanie ju bez zbytočného odkladu, najneskôr do piatich pracovných dní, predloží prevádzkovateľovi. Prevádzkovateľ môže pre konkrétny systém, službu alebo riziko určiť doplňujúce poučenie alebo školenie; jeho vykonanie nezbavuje dodávateľa vlastnej zodpovednosti za oboznámenie osôb. Samotné poučenie ani záväzok mlčanlivosti nezakladajú oprávnenie na spracúvanie osobných údajov alebo prístup k systémom prevádzkovateľa.</w:t>
      </w:r>
    </w:p>
    <w:p w14:paraId="65911A1E" w14:textId="77777777" w:rsidR="00D3428D" w:rsidRPr="00D3428D" w:rsidRDefault="00D3428D" w:rsidP="00D3428D">
      <w:pPr>
        <w:pStyle w:val="Odsekzoznamu"/>
        <w:overflowPunct w:val="0"/>
        <w:jc w:val="both"/>
        <w:textAlignment w:val="baseline"/>
        <w:rPr>
          <w:rFonts w:ascii="Arial" w:hAnsi="Arial" w:cs="Arial"/>
          <w:sz w:val="20"/>
          <w:szCs w:val="20"/>
        </w:rPr>
      </w:pPr>
    </w:p>
    <w:p w14:paraId="17363F4E" w14:textId="6818B428" w:rsidR="000C520B" w:rsidRPr="00D3428D" w:rsidRDefault="000C520B" w:rsidP="00D3428D">
      <w:pPr>
        <w:jc w:val="center"/>
        <w:rPr>
          <w:rFonts w:ascii="Arial" w:hAnsi="Arial" w:cs="Arial"/>
          <w:b/>
          <w:sz w:val="20"/>
          <w:szCs w:val="20"/>
          <w:u w:val="single"/>
        </w:rPr>
      </w:pPr>
      <w:r w:rsidRPr="00D3428D">
        <w:rPr>
          <w:rFonts w:ascii="Arial" w:hAnsi="Arial" w:cs="Arial"/>
          <w:b/>
          <w:sz w:val="20"/>
          <w:szCs w:val="20"/>
          <w:u w:val="single"/>
        </w:rPr>
        <w:t>4. Vymedzenie pojmov a skratiek</w:t>
      </w:r>
    </w:p>
    <w:p w14:paraId="4E995454" w14:textId="77777777" w:rsidR="00D3428D" w:rsidRPr="00D3428D" w:rsidRDefault="00D3428D" w:rsidP="00D3428D">
      <w:pPr>
        <w:rPr>
          <w:rFonts w:ascii="Arial" w:hAnsi="Arial" w:cs="Arial"/>
          <w:sz w:val="20"/>
          <w:szCs w:val="20"/>
        </w:rPr>
      </w:pPr>
    </w:p>
    <w:p w14:paraId="17275700" w14:textId="53891FE4" w:rsidR="00B971B0" w:rsidRPr="00D3428D" w:rsidRDefault="00042757" w:rsidP="00D3428D">
      <w:pPr>
        <w:rPr>
          <w:rFonts w:ascii="Arial" w:hAnsi="Arial" w:cs="Arial"/>
          <w:sz w:val="20"/>
          <w:szCs w:val="20"/>
        </w:rPr>
      </w:pPr>
      <w:r w:rsidRPr="00D3428D">
        <w:rPr>
          <w:rFonts w:ascii="Arial" w:hAnsi="Arial" w:cs="Arial"/>
          <w:b/>
          <w:bCs/>
          <w:sz w:val="20"/>
          <w:szCs w:val="20"/>
        </w:rPr>
        <w:t>AI</w:t>
      </w:r>
      <w:r w:rsidRPr="00D3428D">
        <w:rPr>
          <w:rFonts w:ascii="Arial" w:hAnsi="Arial" w:cs="Arial"/>
          <w:sz w:val="20"/>
          <w:szCs w:val="20"/>
        </w:rPr>
        <w:t xml:space="preserve"> – umelá inteligencia (</w:t>
      </w:r>
      <w:proofErr w:type="spellStart"/>
      <w:r w:rsidRPr="00D3428D">
        <w:rPr>
          <w:rFonts w:ascii="Arial" w:hAnsi="Arial" w:cs="Arial"/>
          <w:sz w:val="20"/>
          <w:szCs w:val="20"/>
        </w:rPr>
        <w:t>Artificial</w:t>
      </w:r>
      <w:proofErr w:type="spellEnd"/>
      <w:r w:rsidRPr="00D3428D">
        <w:rPr>
          <w:rFonts w:ascii="Arial" w:hAnsi="Arial" w:cs="Arial"/>
          <w:sz w:val="20"/>
          <w:szCs w:val="20"/>
        </w:rPr>
        <w:t xml:space="preserve"> </w:t>
      </w:r>
      <w:proofErr w:type="spellStart"/>
      <w:r w:rsidRPr="00D3428D">
        <w:rPr>
          <w:rFonts w:ascii="Arial" w:hAnsi="Arial" w:cs="Arial"/>
          <w:sz w:val="20"/>
          <w:szCs w:val="20"/>
        </w:rPr>
        <w:t>Intelligence</w:t>
      </w:r>
      <w:proofErr w:type="spellEnd"/>
      <w:r w:rsidRPr="00D3428D">
        <w:rPr>
          <w:rFonts w:ascii="Arial" w:hAnsi="Arial" w:cs="Arial"/>
          <w:sz w:val="20"/>
          <w:szCs w:val="20"/>
        </w:rPr>
        <w:t>).</w:t>
      </w:r>
    </w:p>
    <w:p w14:paraId="5B414F4C" w14:textId="77777777" w:rsidR="00B971B0" w:rsidRPr="00D3428D" w:rsidRDefault="00042757" w:rsidP="00D3428D">
      <w:pPr>
        <w:rPr>
          <w:rFonts w:ascii="Arial" w:hAnsi="Arial" w:cs="Arial"/>
          <w:sz w:val="20"/>
          <w:szCs w:val="20"/>
        </w:rPr>
      </w:pPr>
      <w:r w:rsidRPr="00D3428D">
        <w:rPr>
          <w:rFonts w:ascii="Arial" w:hAnsi="Arial" w:cs="Arial"/>
          <w:b/>
          <w:bCs/>
          <w:sz w:val="20"/>
          <w:szCs w:val="20"/>
        </w:rPr>
        <w:t>API</w:t>
      </w:r>
      <w:r w:rsidRPr="00D3428D">
        <w:rPr>
          <w:rFonts w:ascii="Arial" w:hAnsi="Arial" w:cs="Arial"/>
          <w:sz w:val="20"/>
          <w:szCs w:val="20"/>
        </w:rPr>
        <w:t xml:space="preserve"> – aplikačné programové rozhranie (</w:t>
      </w:r>
      <w:proofErr w:type="spellStart"/>
      <w:r w:rsidRPr="00D3428D">
        <w:rPr>
          <w:rFonts w:ascii="Arial" w:hAnsi="Arial" w:cs="Arial"/>
          <w:sz w:val="20"/>
          <w:szCs w:val="20"/>
        </w:rPr>
        <w:t>Application</w:t>
      </w:r>
      <w:proofErr w:type="spellEnd"/>
      <w:r w:rsidRPr="00D3428D">
        <w:rPr>
          <w:rFonts w:ascii="Arial" w:hAnsi="Arial" w:cs="Arial"/>
          <w:sz w:val="20"/>
          <w:szCs w:val="20"/>
        </w:rPr>
        <w:t xml:space="preserve"> </w:t>
      </w:r>
      <w:proofErr w:type="spellStart"/>
      <w:r w:rsidRPr="00D3428D">
        <w:rPr>
          <w:rFonts w:ascii="Arial" w:hAnsi="Arial" w:cs="Arial"/>
          <w:sz w:val="20"/>
          <w:szCs w:val="20"/>
        </w:rPr>
        <w:t>Programming</w:t>
      </w:r>
      <w:proofErr w:type="spellEnd"/>
      <w:r w:rsidRPr="00D3428D">
        <w:rPr>
          <w:rFonts w:ascii="Arial" w:hAnsi="Arial" w:cs="Arial"/>
          <w:sz w:val="20"/>
          <w:szCs w:val="20"/>
        </w:rPr>
        <w:t xml:space="preserve"> Interface).</w:t>
      </w:r>
    </w:p>
    <w:p w14:paraId="5F17C975" w14:textId="77777777" w:rsidR="00B971B0" w:rsidRPr="00D3428D" w:rsidRDefault="00042757" w:rsidP="00D3428D">
      <w:pPr>
        <w:rPr>
          <w:rFonts w:ascii="Arial" w:hAnsi="Arial" w:cs="Arial"/>
          <w:sz w:val="20"/>
          <w:szCs w:val="20"/>
        </w:rPr>
      </w:pPr>
      <w:r w:rsidRPr="00D3428D">
        <w:rPr>
          <w:rFonts w:ascii="Arial" w:hAnsi="Arial" w:cs="Arial"/>
          <w:b/>
          <w:bCs/>
          <w:sz w:val="20"/>
          <w:szCs w:val="20"/>
        </w:rPr>
        <w:t>CRA</w:t>
      </w:r>
      <w:r w:rsidRPr="00D3428D">
        <w:rPr>
          <w:rFonts w:ascii="Arial" w:hAnsi="Arial" w:cs="Arial"/>
          <w:sz w:val="20"/>
          <w:szCs w:val="20"/>
        </w:rPr>
        <w:t xml:space="preserve"> – nariadenie (EÚ) 2024/2847 o horizontálnych požiadavkách kybernetickej bezpečnosti na produkty s digitálnymi prvkami (</w:t>
      </w:r>
      <w:proofErr w:type="spellStart"/>
      <w:r w:rsidRPr="00D3428D">
        <w:rPr>
          <w:rFonts w:ascii="Arial" w:hAnsi="Arial" w:cs="Arial"/>
          <w:sz w:val="20"/>
          <w:szCs w:val="20"/>
        </w:rPr>
        <w:t>Cyber</w:t>
      </w:r>
      <w:proofErr w:type="spellEnd"/>
      <w:r w:rsidRPr="00D3428D">
        <w:rPr>
          <w:rFonts w:ascii="Arial" w:hAnsi="Arial" w:cs="Arial"/>
          <w:sz w:val="20"/>
          <w:szCs w:val="20"/>
        </w:rPr>
        <w:t xml:space="preserve"> </w:t>
      </w:r>
      <w:proofErr w:type="spellStart"/>
      <w:r w:rsidRPr="00D3428D">
        <w:rPr>
          <w:rFonts w:ascii="Arial" w:hAnsi="Arial" w:cs="Arial"/>
          <w:sz w:val="20"/>
          <w:szCs w:val="20"/>
        </w:rPr>
        <w:t>Resilience</w:t>
      </w:r>
      <w:proofErr w:type="spellEnd"/>
      <w:r w:rsidRPr="00D3428D">
        <w:rPr>
          <w:rFonts w:ascii="Arial" w:hAnsi="Arial" w:cs="Arial"/>
          <w:sz w:val="20"/>
          <w:szCs w:val="20"/>
        </w:rPr>
        <w:t xml:space="preserve"> </w:t>
      </w:r>
      <w:proofErr w:type="spellStart"/>
      <w:r w:rsidRPr="00D3428D">
        <w:rPr>
          <w:rFonts w:ascii="Arial" w:hAnsi="Arial" w:cs="Arial"/>
          <w:sz w:val="20"/>
          <w:szCs w:val="20"/>
        </w:rPr>
        <w:t>Act</w:t>
      </w:r>
      <w:proofErr w:type="spellEnd"/>
      <w:r w:rsidRPr="00D3428D">
        <w:rPr>
          <w:rFonts w:ascii="Arial" w:hAnsi="Arial" w:cs="Arial"/>
          <w:sz w:val="20"/>
          <w:szCs w:val="20"/>
        </w:rPr>
        <w:t>).</w:t>
      </w:r>
    </w:p>
    <w:p w14:paraId="2E988637" w14:textId="77777777" w:rsidR="00B971B0" w:rsidRPr="00D3428D" w:rsidRDefault="00042757" w:rsidP="00D3428D">
      <w:pPr>
        <w:rPr>
          <w:rFonts w:ascii="Arial" w:hAnsi="Arial" w:cs="Arial"/>
          <w:sz w:val="20"/>
          <w:szCs w:val="20"/>
        </w:rPr>
      </w:pPr>
      <w:r w:rsidRPr="00D3428D">
        <w:rPr>
          <w:rFonts w:ascii="Arial" w:hAnsi="Arial" w:cs="Arial"/>
          <w:b/>
          <w:bCs/>
          <w:sz w:val="20"/>
          <w:szCs w:val="20"/>
        </w:rPr>
        <w:t>CSIRT</w:t>
      </w:r>
      <w:r w:rsidRPr="00D3428D">
        <w:rPr>
          <w:rFonts w:ascii="Arial" w:hAnsi="Arial" w:cs="Arial"/>
          <w:sz w:val="20"/>
          <w:szCs w:val="20"/>
        </w:rPr>
        <w:t xml:space="preserve"> – jednotka pre riešenie kybernetických bezpečnostných incidentov.</w:t>
      </w:r>
    </w:p>
    <w:p w14:paraId="2C61B75C" w14:textId="77777777" w:rsidR="00B971B0" w:rsidRPr="00D3428D" w:rsidRDefault="00042757" w:rsidP="00D3428D">
      <w:pPr>
        <w:rPr>
          <w:rFonts w:ascii="Arial" w:hAnsi="Arial" w:cs="Arial"/>
          <w:sz w:val="20"/>
          <w:szCs w:val="20"/>
        </w:rPr>
      </w:pPr>
      <w:r w:rsidRPr="00D3428D">
        <w:rPr>
          <w:rFonts w:ascii="Arial" w:hAnsi="Arial" w:cs="Arial"/>
          <w:b/>
          <w:bCs/>
          <w:sz w:val="20"/>
          <w:szCs w:val="20"/>
        </w:rPr>
        <w:t>DPO</w:t>
      </w:r>
      <w:r w:rsidRPr="00D3428D">
        <w:rPr>
          <w:rFonts w:ascii="Arial" w:hAnsi="Arial" w:cs="Arial"/>
          <w:sz w:val="20"/>
          <w:szCs w:val="20"/>
        </w:rPr>
        <w:t xml:space="preserve"> – zodpovedná osoba pre ochranu osobných údajov (</w:t>
      </w:r>
      <w:proofErr w:type="spellStart"/>
      <w:r w:rsidRPr="00D3428D">
        <w:rPr>
          <w:rFonts w:ascii="Arial" w:hAnsi="Arial" w:cs="Arial"/>
          <w:sz w:val="20"/>
          <w:szCs w:val="20"/>
        </w:rPr>
        <w:t>Data</w:t>
      </w:r>
      <w:proofErr w:type="spellEnd"/>
      <w:r w:rsidRPr="00D3428D">
        <w:rPr>
          <w:rFonts w:ascii="Arial" w:hAnsi="Arial" w:cs="Arial"/>
          <w:sz w:val="20"/>
          <w:szCs w:val="20"/>
        </w:rPr>
        <w:t xml:space="preserve"> </w:t>
      </w:r>
      <w:proofErr w:type="spellStart"/>
      <w:r w:rsidRPr="00D3428D">
        <w:rPr>
          <w:rFonts w:ascii="Arial" w:hAnsi="Arial" w:cs="Arial"/>
          <w:sz w:val="20"/>
          <w:szCs w:val="20"/>
        </w:rPr>
        <w:t>Protection</w:t>
      </w:r>
      <w:proofErr w:type="spellEnd"/>
      <w:r w:rsidRPr="00D3428D">
        <w:rPr>
          <w:rFonts w:ascii="Arial" w:hAnsi="Arial" w:cs="Arial"/>
          <w:sz w:val="20"/>
          <w:szCs w:val="20"/>
        </w:rPr>
        <w:t xml:space="preserve"> </w:t>
      </w:r>
      <w:proofErr w:type="spellStart"/>
      <w:r w:rsidRPr="00D3428D">
        <w:rPr>
          <w:rFonts w:ascii="Arial" w:hAnsi="Arial" w:cs="Arial"/>
          <w:sz w:val="20"/>
          <w:szCs w:val="20"/>
        </w:rPr>
        <w:t>Officer</w:t>
      </w:r>
      <w:proofErr w:type="spellEnd"/>
      <w:r w:rsidRPr="00D3428D">
        <w:rPr>
          <w:rFonts w:ascii="Arial" w:hAnsi="Arial" w:cs="Arial"/>
          <w:sz w:val="20"/>
          <w:szCs w:val="20"/>
        </w:rPr>
        <w:t>).</w:t>
      </w:r>
    </w:p>
    <w:p w14:paraId="3BC413EC" w14:textId="77777777" w:rsidR="00B971B0" w:rsidRPr="00D3428D" w:rsidRDefault="00042757" w:rsidP="00D3428D">
      <w:pPr>
        <w:rPr>
          <w:rFonts w:ascii="Arial" w:hAnsi="Arial" w:cs="Arial"/>
          <w:sz w:val="20"/>
          <w:szCs w:val="20"/>
        </w:rPr>
      </w:pPr>
      <w:r w:rsidRPr="00D3428D">
        <w:rPr>
          <w:rFonts w:ascii="Arial" w:hAnsi="Arial" w:cs="Arial"/>
          <w:b/>
          <w:bCs/>
          <w:sz w:val="20"/>
          <w:szCs w:val="20"/>
        </w:rPr>
        <w:t>EDR</w:t>
      </w:r>
      <w:r w:rsidRPr="00D3428D">
        <w:rPr>
          <w:rFonts w:ascii="Arial" w:hAnsi="Arial" w:cs="Arial"/>
          <w:sz w:val="20"/>
          <w:szCs w:val="20"/>
        </w:rPr>
        <w:t xml:space="preserve"> – riešenie detekcie a reakcie na koncových bodoch (</w:t>
      </w:r>
      <w:proofErr w:type="spellStart"/>
      <w:r w:rsidRPr="00D3428D">
        <w:rPr>
          <w:rFonts w:ascii="Arial" w:hAnsi="Arial" w:cs="Arial"/>
          <w:sz w:val="20"/>
          <w:szCs w:val="20"/>
        </w:rPr>
        <w:t>Endpoint</w:t>
      </w:r>
      <w:proofErr w:type="spellEnd"/>
      <w:r w:rsidRPr="00D3428D">
        <w:rPr>
          <w:rFonts w:ascii="Arial" w:hAnsi="Arial" w:cs="Arial"/>
          <w:sz w:val="20"/>
          <w:szCs w:val="20"/>
        </w:rPr>
        <w:t xml:space="preserve"> </w:t>
      </w:r>
      <w:proofErr w:type="spellStart"/>
      <w:r w:rsidRPr="00D3428D">
        <w:rPr>
          <w:rFonts w:ascii="Arial" w:hAnsi="Arial" w:cs="Arial"/>
          <w:sz w:val="20"/>
          <w:szCs w:val="20"/>
        </w:rPr>
        <w:t>Detection</w:t>
      </w:r>
      <w:proofErr w:type="spellEnd"/>
      <w:r w:rsidRPr="00D3428D">
        <w:rPr>
          <w:rFonts w:ascii="Arial" w:hAnsi="Arial" w:cs="Arial"/>
          <w:sz w:val="20"/>
          <w:szCs w:val="20"/>
        </w:rPr>
        <w:t xml:space="preserve"> and </w:t>
      </w:r>
      <w:proofErr w:type="spellStart"/>
      <w:r w:rsidRPr="00D3428D">
        <w:rPr>
          <w:rFonts w:ascii="Arial" w:hAnsi="Arial" w:cs="Arial"/>
          <w:sz w:val="20"/>
          <w:szCs w:val="20"/>
        </w:rPr>
        <w:t>Response</w:t>
      </w:r>
      <w:proofErr w:type="spellEnd"/>
      <w:r w:rsidRPr="00D3428D">
        <w:rPr>
          <w:rFonts w:ascii="Arial" w:hAnsi="Arial" w:cs="Arial"/>
          <w:sz w:val="20"/>
          <w:szCs w:val="20"/>
        </w:rPr>
        <w:t>).</w:t>
      </w:r>
    </w:p>
    <w:p w14:paraId="6C3D13DB" w14:textId="77777777" w:rsidR="00B971B0" w:rsidRPr="00D3428D" w:rsidRDefault="00042757" w:rsidP="00D3428D">
      <w:pPr>
        <w:rPr>
          <w:rFonts w:ascii="Arial" w:hAnsi="Arial" w:cs="Arial"/>
          <w:sz w:val="20"/>
          <w:szCs w:val="20"/>
        </w:rPr>
      </w:pPr>
      <w:r w:rsidRPr="00D3428D">
        <w:rPr>
          <w:rFonts w:ascii="Arial" w:hAnsi="Arial" w:cs="Arial"/>
          <w:b/>
          <w:bCs/>
          <w:sz w:val="20"/>
          <w:szCs w:val="20"/>
        </w:rPr>
        <w:t>EOL</w:t>
      </w:r>
      <w:r w:rsidRPr="00D3428D">
        <w:rPr>
          <w:rFonts w:ascii="Arial" w:hAnsi="Arial" w:cs="Arial"/>
          <w:sz w:val="20"/>
          <w:szCs w:val="20"/>
        </w:rPr>
        <w:t xml:space="preserve"> – koniec životného cyklu produktu alebo komponentu (End of </w:t>
      </w:r>
      <w:proofErr w:type="spellStart"/>
      <w:r w:rsidRPr="00D3428D">
        <w:rPr>
          <w:rFonts w:ascii="Arial" w:hAnsi="Arial" w:cs="Arial"/>
          <w:sz w:val="20"/>
          <w:szCs w:val="20"/>
        </w:rPr>
        <w:t>Life</w:t>
      </w:r>
      <w:proofErr w:type="spellEnd"/>
      <w:r w:rsidRPr="00D3428D">
        <w:rPr>
          <w:rFonts w:ascii="Arial" w:hAnsi="Arial" w:cs="Arial"/>
          <w:sz w:val="20"/>
          <w:szCs w:val="20"/>
        </w:rPr>
        <w:t>).</w:t>
      </w:r>
    </w:p>
    <w:p w14:paraId="7E2FB190" w14:textId="77777777" w:rsidR="00B971B0" w:rsidRPr="00D3428D" w:rsidRDefault="00042757" w:rsidP="00D3428D">
      <w:pPr>
        <w:rPr>
          <w:rFonts w:ascii="Arial" w:hAnsi="Arial" w:cs="Arial"/>
          <w:sz w:val="20"/>
          <w:szCs w:val="20"/>
        </w:rPr>
      </w:pPr>
      <w:r w:rsidRPr="00D3428D">
        <w:rPr>
          <w:rFonts w:ascii="Arial" w:hAnsi="Arial" w:cs="Arial"/>
          <w:b/>
          <w:bCs/>
          <w:sz w:val="20"/>
          <w:szCs w:val="20"/>
        </w:rPr>
        <w:t>EOS</w:t>
      </w:r>
      <w:r w:rsidRPr="00D3428D">
        <w:rPr>
          <w:rFonts w:ascii="Arial" w:hAnsi="Arial" w:cs="Arial"/>
          <w:sz w:val="20"/>
          <w:szCs w:val="20"/>
        </w:rPr>
        <w:t xml:space="preserve"> – koniec podpory produktu alebo komponentu (End of </w:t>
      </w:r>
      <w:proofErr w:type="spellStart"/>
      <w:r w:rsidRPr="00D3428D">
        <w:rPr>
          <w:rFonts w:ascii="Arial" w:hAnsi="Arial" w:cs="Arial"/>
          <w:sz w:val="20"/>
          <w:szCs w:val="20"/>
        </w:rPr>
        <w:t>Support</w:t>
      </w:r>
      <w:proofErr w:type="spellEnd"/>
      <w:r w:rsidRPr="00D3428D">
        <w:rPr>
          <w:rFonts w:ascii="Arial" w:hAnsi="Arial" w:cs="Arial"/>
          <w:sz w:val="20"/>
          <w:szCs w:val="20"/>
        </w:rPr>
        <w:t>).</w:t>
      </w:r>
    </w:p>
    <w:p w14:paraId="06BBEF01" w14:textId="77777777" w:rsidR="00B971B0" w:rsidRPr="00D3428D" w:rsidRDefault="00042757" w:rsidP="00D3428D">
      <w:pPr>
        <w:rPr>
          <w:rFonts w:ascii="Arial" w:hAnsi="Arial" w:cs="Arial"/>
          <w:sz w:val="20"/>
          <w:szCs w:val="20"/>
        </w:rPr>
      </w:pPr>
      <w:r w:rsidRPr="00D3428D">
        <w:rPr>
          <w:rFonts w:ascii="Arial" w:hAnsi="Arial" w:cs="Arial"/>
          <w:b/>
          <w:bCs/>
          <w:sz w:val="20"/>
          <w:szCs w:val="20"/>
        </w:rPr>
        <w:t>GDPR</w:t>
      </w:r>
      <w:r w:rsidRPr="00D3428D">
        <w:rPr>
          <w:rFonts w:ascii="Arial" w:hAnsi="Arial" w:cs="Arial"/>
          <w:sz w:val="20"/>
          <w:szCs w:val="20"/>
        </w:rPr>
        <w:t xml:space="preserve"> – nariadenie (EÚ) 2016/679, všeobecné nariadenie o ochrane údajov.</w:t>
      </w:r>
    </w:p>
    <w:p w14:paraId="72CCBF6B" w14:textId="77777777" w:rsidR="00B971B0" w:rsidRPr="00D3428D" w:rsidRDefault="00042757" w:rsidP="00D3428D">
      <w:pPr>
        <w:rPr>
          <w:rFonts w:ascii="Arial" w:hAnsi="Arial" w:cs="Arial"/>
          <w:sz w:val="20"/>
          <w:szCs w:val="20"/>
        </w:rPr>
      </w:pPr>
      <w:r w:rsidRPr="00D3428D">
        <w:rPr>
          <w:rFonts w:ascii="Arial" w:hAnsi="Arial" w:cs="Arial"/>
          <w:b/>
          <w:bCs/>
          <w:sz w:val="20"/>
          <w:szCs w:val="20"/>
        </w:rPr>
        <w:t>ITVS</w:t>
      </w:r>
      <w:r w:rsidRPr="00D3428D">
        <w:rPr>
          <w:rFonts w:ascii="Arial" w:hAnsi="Arial" w:cs="Arial"/>
          <w:sz w:val="20"/>
          <w:szCs w:val="20"/>
        </w:rPr>
        <w:t xml:space="preserve"> – informačné technológie verejnej správy.</w:t>
      </w:r>
    </w:p>
    <w:p w14:paraId="33D865B5" w14:textId="77777777" w:rsidR="00B971B0" w:rsidRPr="00D3428D" w:rsidRDefault="00042757" w:rsidP="00D3428D">
      <w:pPr>
        <w:rPr>
          <w:rFonts w:ascii="Arial" w:hAnsi="Arial" w:cs="Arial"/>
          <w:sz w:val="20"/>
          <w:szCs w:val="20"/>
        </w:rPr>
      </w:pPr>
      <w:r w:rsidRPr="00D3428D">
        <w:rPr>
          <w:rFonts w:ascii="Arial" w:hAnsi="Arial" w:cs="Arial"/>
          <w:b/>
          <w:bCs/>
          <w:sz w:val="20"/>
          <w:szCs w:val="20"/>
        </w:rPr>
        <w:t>JIT</w:t>
      </w:r>
      <w:r w:rsidRPr="00D3428D">
        <w:rPr>
          <w:rFonts w:ascii="Arial" w:hAnsi="Arial" w:cs="Arial"/>
          <w:sz w:val="20"/>
          <w:szCs w:val="20"/>
        </w:rPr>
        <w:t xml:space="preserve"> – časovo obmedzené pridelenie oprávnenia práve v čase potreby (Just-in-</w:t>
      </w:r>
      <w:proofErr w:type="spellStart"/>
      <w:r w:rsidRPr="00D3428D">
        <w:rPr>
          <w:rFonts w:ascii="Arial" w:hAnsi="Arial" w:cs="Arial"/>
          <w:sz w:val="20"/>
          <w:szCs w:val="20"/>
        </w:rPr>
        <w:t>Time</w:t>
      </w:r>
      <w:proofErr w:type="spellEnd"/>
      <w:r w:rsidRPr="00D3428D">
        <w:rPr>
          <w:rFonts w:ascii="Arial" w:hAnsi="Arial" w:cs="Arial"/>
          <w:sz w:val="20"/>
          <w:szCs w:val="20"/>
        </w:rPr>
        <w:t xml:space="preserve"> Access).</w:t>
      </w:r>
    </w:p>
    <w:p w14:paraId="0FC291B8" w14:textId="77777777" w:rsidR="00B971B0" w:rsidRPr="00D3428D" w:rsidRDefault="00042757" w:rsidP="00D3428D">
      <w:pPr>
        <w:rPr>
          <w:rFonts w:ascii="Arial" w:hAnsi="Arial" w:cs="Arial"/>
          <w:sz w:val="20"/>
          <w:szCs w:val="20"/>
        </w:rPr>
      </w:pPr>
      <w:proofErr w:type="spellStart"/>
      <w:r w:rsidRPr="00D3428D">
        <w:rPr>
          <w:rFonts w:ascii="Arial" w:hAnsi="Arial" w:cs="Arial"/>
          <w:b/>
          <w:bCs/>
          <w:sz w:val="20"/>
          <w:szCs w:val="20"/>
        </w:rPr>
        <w:t>Kyberzmluva</w:t>
      </w:r>
      <w:proofErr w:type="spellEnd"/>
      <w:r w:rsidRPr="00D3428D">
        <w:rPr>
          <w:rFonts w:ascii="Arial" w:hAnsi="Arial" w:cs="Arial"/>
          <w:sz w:val="20"/>
          <w:szCs w:val="20"/>
        </w:rPr>
        <w:t xml:space="preserve"> – Zmluva o zabezpečení plnenia bezpečnostných opatrení a notifikačných povinností.</w:t>
      </w:r>
    </w:p>
    <w:p w14:paraId="365D05D4" w14:textId="77777777" w:rsidR="00B971B0" w:rsidRPr="00D3428D" w:rsidRDefault="00042757" w:rsidP="00D3428D">
      <w:pPr>
        <w:rPr>
          <w:rFonts w:ascii="Arial" w:hAnsi="Arial" w:cs="Arial"/>
          <w:sz w:val="20"/>
          <w:szCs w:val="20"/>
        </w:rPr>
      </w:pPr>
      <w:r w:rsidRPr="00D3428D">
        <w:rPr>
          <w:rFonts w:ascii="Arial" w:hAnsi="Arial" w:cs="Arial"/>
          <w:b/>
          <w:bCs/>
          <w:sz w:val="20"/>
          <w:szCs w:val="20"/>
        </w:rPr>
        <w:t>MFA</w:t>
      </w:r>
      <w:r w:rsidRPr="00D3428D">
        <w:rPr>
          <w:rFonts w:ascii="Arial" w:hAnsi="Arial" w:cs="Arial"/>
          <w:sz w:val="20"/>
          <w:szCs w:val="20"/>
        </w:rPr>
        <w:t xml:space="preserve"> – viacfaktorová autentifikácia (</w:t>
      </w:r>
      <w:proofErr w:type="spellStart"/>
      <w:r w:rsidRPr="00D3428D">
        <w:rPr>
          <w:rFonts w:ascii="Arial" w:hAnsi="Arial" w:cs="Arial"/>
          <w:sz w:val="20"/>
          <w:szCs w:val="20"/>
        </w:rPr>
        <w:t>Multi-Factor</w:t>
      </w:r>
      <w:proofErr w:type="spellEnd"/>
      <w:r w:rsidRPr="00D3428D">
        <w:rPr>
          <w:rFonts w:ascii="Arial" w:hAnsi="Arial" w:cs="Arial"/>
          <w:sz w:val="20"/>
          <w:szCs w:val="20"/>
        </w:rPr>
        <w:t xml:space="preserve"> </w:t>
      </w:r>
      <w:proofErr w:type="spellStart"/>
      <w:r w:rsidRPr="00D3428D">
        <w:rPr>
          <w:rFonts w:ascii="Arial" w:hAnsi="Arial" w:cs="Arial"/>
          <w:sz w:val="20"/>
          <w:szCs w:val="20"/>
        </w:rPr>
        <w:t>Authentication</w:t>
      </w:r>
      <w:proofErr w:type="spellEnd"/>
      <w:r w:rsidRPr="00D3428D">
        <w:rPr>
          <w:rFonts w:ascii="Arial" w:hAnsi="Arial" w:cs="Arial"/>
          <w:sz w:val="20"/>
          <w:szCs w:val="20"/>
        </w:rPr>
        <w:t>).</w:t>
      </w:r>
    </w:p>
    <w:p w14:paraId="29B56285" w14:textId="77777777" w:rsidR="00B971B0" w:rsidRPr="00D3428D" w:rsidRDefault="00042757" w:rsidP="00D3428D">
      <w:pPr>
        <w:rPr>
          <w:rFonts w:ascii="Arial" w:hAnsi="Arial" w:cs="Arial"/>
          <w:sz w:val="20"/>
          <w:szCs w:val="20"/>
        </w:rPr>
      </w:pPr>
      <w:r w:rsidRPr="00D3428D">
        <w:rPr>
          <w:rFonts w:ascii="Arial" w:hAnsi="Arial" w:cs="Arial"/>
          <w:b/>
          <w:bCs/>
          <w:sz w:val="20"/>
          <w:szCs w:val="20"/>
        </w:rPr>
        <w:t>NBÚ</w:t>
      </w:r>
      <w:r w:rsidRPr="00D3428D">
        <w:rPr>
          <w:rFonts w:ascii="Arial" w:hAnsi="Arial" w:cs="Arial"/>
          <w:sz w:val="20"/>
          <w:szCs w:val="20"/>
        </w:rPr>
        <w:t xml:space="preserve"> – Národný bezpečnostný úrad.</w:t>
      </w:r>
    </w:p>
    <w:p w14:paraId="2E914D40" w14:textId="77777777" w:rsidR="00B971B0" w:rsidRPr="00D3428D" w:rsidRDefault="00042757" w:rsidP="00D3428D">
      <w:pPr>
        <w:rPr>
          <w:rFonts w:ascii="Arial" w:hAnsi="Arial" w:cs="Arial"/>
          <w:sz w:val="20"/>
          <w:szCs w:val="20"/>
        </w:rPr>
      </w:pPr>
      <w:r w:rsidRPr="00D3428D">
        <w:rPr>
          <w:rFonts w:ascii="Arial" w:hAnsi="Arial" w:cs="Arial"/>
          <w:b/>
          <w:bCs/>
          <w:sz w:val="20"/>
          <w:szCs w:val="20"/>
        </w:rPr>
        <w:t>OKIB</w:t>
      </w:r>
      <w:r w:rsidRPr="00D3428D">
        <w:rPr>
          <w:rFonts w:ascii="Arial" w:hAnsi="Arial" w:cs="Arial"/>
          <w:sz w:val="20"/>
          <w:szCs w:val="20"/>
        </w:rPr>
        <w:t xml:space="preserve"> – odbor kybernetickej a informačnej bezpečnosti prevádzkovateľa.</w:t>
      </w:r>
    </w:p>
    <w:p w14:paraId="174D6E4A" w14:textId="77777777" w:rsidR="00B971B0" w:rsidRPr="00D3428D" w:rsidRDefault="00042757" w:rsidP="00D3428D">
      <w:pPr>
        <w:rPr>
          <w:rFonts w:ascii="Arial" w:hAnsi="Arial" w:cs="Arial"/>
          <w:sz w:val="20"/>
          <w:szCs w:val="20"/>
        </w:rPr>
      </w:pPr>
      <w:r w:rsidRPr="00D3428D">
        <w:rPr>
          <w:rFonts w:ascii="Arial" w:hAnsi="Arial" w:cs="Arial"/>
          <w:b/>
          <w:bCs/>
          <w:sz w:val="20"/>
          <w:szCs w:val="20"/>
        </w:rPr>
        <w:t>PAM</w:t>
      </w:r>
      <w:r w:rsidRPr="00D3428D">
        <w:rPr>
          <w:rFonts w:ascii="Arial" w:hAnsi="Arial" w:cs="Arial"/>
          <w:sz w:val="20"/>
          <w:szCs w:val="20"/>
        </w:rPr>
        <w:t xml:space="preserve"> – systém riadenia privilegovaných prístupov (</w:t>
      </w:r>
      <w:proofErr w:type="spellStart"/>
      <w:r w:rsidRPr="00D3428D">
        <w:rPr>
          <w:rFonts w:ascii="Arial" w:hAnsi="Arial" w:cs="Arial"/>
          <w:sz w:val="20"/>
          <w:szCs w:val="20"/>
        </w:rPr>
        <w:t>Privileged</w:t>
      </w:r>
      <w:proofErr w:type="spellEnd"/>
      <w:r w:rsidRPr="00D3428D">
        <w:rPr>
          <w:rFonts w:ascii="Arial" w:hAnsi="Arial" w:cs="Arial"/>
          <w:sz w:val="20"/>
          <w:szCs w:val="20"/>
        </w:rPr>
        <w:t xml:space="preserve"> Access Management).</w:t>
      </w:r>
    </w:p>
    <w:p w14:paraId="108CBECA" w14:textId="77777777" w:rsidR="00B971B0" w:rsidRPr="00D3428D" w:rsidRDefault="00042757" w:rsidP="00D3428D">
      <w:pPr>
        <w:rPr>
          <w:rFonts w:ascii="Arial" w:hAnsi="Arial" w:cs="Arial"/>
          <w:sz w:val="20"/>
          <w:szCs w:val="20"/>
        </w:rPr>
      </w:pPr>
      <w:r w:rsidRPr="00D3428D">
        <w:rPr>
          <w:rFonts w:ascii="Arial" w:hAnsi="Arial" w:cs="Arial"/>
          <w:b/>
          <w:bCs/>
          <w:sz w:val="20"/>
          <w:szCs w:val="20"/>
        </w:rPr>
        <w:t>RPO</w:t>
      </w:r>
      <w:r w:rsidRPr="00D3428D">
        <w:rPr>
          <w:rFonts w:ascii="Arial" w:hAnsi="Arial" w:cs="Arial"/>
          <w:sz w:val="20"/>
          <w:szCs w:val="20"/>
        </w:rPr>
        <w:t xml:space="preserve"> – cieľový bod obnovy, teda najvyššia prípustná strata údajov vyjadrená časom (</w:t>
      </w:r>
      <w:proofErr w:type="spellStart"/>
      <w:r w:rsidRPr="00D3428D">
        <w:rPr>
          <w:rFonts w:ascii="Arial" w:hAnsi="Arial" w:cs="Arial"/>
          <w:sz w:val="20"/>
          <w:szCs w:val="20"/>
        </w:rPr>
        <w:t>Recovery</w:t>
      </w:r>
      <w:proofErr w:type="spellEnd"/>
      <w:r w:rsidRPr="00D3428D">
        <w:rPr>
          <w:rFonts w:ascii="Arial" w:hAnsi="Arial" w:cs="Arial"/>
          <w:sz w:val="20"/>
          <w:szCs w:val="20"/>
        </w:rPr>
        <w:t xml:space="preserve"> Point </w:t>
      </w:r>
      <w:proofErr w:type="spellStart"/>
      <w:r w:rsidRPr="00D3428D">
        <w:rPr>
          <w:rFonts w:ascii="Arial" w:hAnsi="Arial" w:cs="Arial"/>
          <w:sz w:val="20"/>
          <w:szCs w:val="20"/>
        </w:rPr>
        <w:t>Objective</w:t>
      </w:r>
      <w:proofErr w:type="spellEnd"/>
      <w:r w:rsidRPr="00D3428D">
        <w:rPr>
          <w:rFonts w:ascii="Arial" w:hAnsi="Arial" w:cs="Arial"/>
          <w:sz w:val="20"/>
          <w:szCs w:val="20"/>
        </w:rPr>
        <w:t>).</w:t>
      </w:r>
    </w:p>
    <w:p w14:paraId="027FFDD0" w14:textId="77777777" w:rsidR="00B971B0" w:rsidRPr="00D3428D" w:rsidRDefault="00042757" w:rsidP="00D3428D">
      <w:pPr>
        <w:rPr>
          <w:rFonts w:ascii="Arial" w:hAnsi="Arial" w:cs="Arial"/>
          <w:sz w:val="20"/>
          <w:szCs w:val="20"/>
        </w:rPr>
      </w:pPr>
      <w:r w:rsidRPr="00D3428D">
        <w:rPr>
          <w:rFonts w:ascii="Arial" w:hAnsi="Arial" w:cs="Arial"/>
          <w:b/>
          <w:bCs/>
          <w:sz w:val="20"/>
          <w:szCs w:val="20"/>
        </w:rPr>
        <w:t>RTO</w:t>
      </w:r>
      <w:r w:rsidRPr="00D3428D">
        <w:rPr>
          <w:rFonts w:ascii="Arial" w:hAnsi="Arial" w:cs="Arial"/>
          <w:sz w:val="20"/>
          <w:szCs w:val="20"/>
        </w:rPr>
        <w:t xml:space="preserve"> – cieľová doba obnovy služby alebo systému (</w:t>
      </w:r>
      <w:proofErr w:type="spellStart"/>
      <w:r w:rsidRPr="00D3428D">
        <w:rPr>
          <w:rFonts w:ascii="Arial" w:hAnsi="Arial" w:cs="Arial"/>
          <w:sz w:val="20"/>
          <w:szCs w:val="20"/>
        </w:rPr>
        <w:t>Recovery</w:t>
      </w:r>
      <w:proofErr w:type="spellEnd"/>
      <w:r w:rsidRPr="00D3428D">
        <w:rPr>
          <w:rFonts w:ascii="Arial" w:hAnsi="Arial" w:cs="Arial"/>
          <w:sz w:val="20"/>
          <w:szCs w:val="20"/>
        </w:rPr>
        <w:t xml:space="preserve"> </w:t>
      </w:r>
      <w:proofErr w:type="spellStart"/>
      <w:r w:rsidRPr="00D3428D">
        <w:rPr>
          <w:rFonts w:ascii="Arial" w:hAnsi="Arial" w:cs="Arial"/>
          <w:sz w:val="20"/>
          <w:szCs w:val="20"/>
        </w:rPr>
        <w:t>Time</w:t>
      </w:r>
      <w:proofErr w:type="spellEnd"/>
      <w:r w:rsidRPr="00D3428D">
        <w:rPr>
          <w:rFonts w:ascii="Arial" w:hAnsi="Arial" w:cs="Arial"/>
          <w:sz w:val="20"/>
          <w:szCs w:val="20"/>
        </w:rPr>
        <w:t xml:space="preserve"> </w:t>
      </w:r>
      <w:proofErr w:type="spellStart"/>
      <w:r w:rsidRPr="00D3428D">
        <w:rPr>
          <w:rFonts w:ascii="Arial" w:hAnsi="Arial" w:cs="Arial"/>
          <w:sz w:val="20"/>
          <w:szCs w:val="20"/>
        </w:rPr>
        <w:t>Objective</w:t>
      </w:r>
      <w:proofErr w:type="spellEnd"/>
      <w:r w:rsidRPr="00D3428D">
        <w:rPr>
          <w:rFonts w:ascii="Arial" w:hAnsi="Arial" w:cs="Arial"/>
          <w:sz w:val="20"/>
          <w:szCs w:val="20"/>
        </w:rPr>
        <w:t>).</w:t>
      </w:r>
    </w:p>
    <w:p w14:paraId="0338D169" w14:textId="77777777" w:rsidR="00B971B0" w:rsidRPr="00D3428D" w:rsidRDefault="00042757" w:rsidP="00D3428D">
      <w:pPr>
        <w:rPr>
          <w:rFonts w:ascii="Arial" w:hAnsi="Arial" w:cs="Arial"/>
          <w:sz w:val="20"/>
          <w:szCs w:val="20"/>
        </w:rPr>
      </w:pPr>
      <w:proofErr w:type="spellStart"/>
      <w:r w:rsidRPr="00D3428D">
        <w:rPr>
          <w:rFonts w:ascii="Arial" w:hAnsi="Arial" w:cs="Arial"/>
          <w:b/>
          <w:bCs/>
          <w:sz w:val="20"/>
          <w:szCs w:val="20"/>
        </w:rPr>
        <w:t>SaaS</w:t>
      </w:r>
      <w:proofErr w:type="spellEnd"/>
      <w:r w:rsidRPr="00D3428D">
        <w:rPr>
          <w:rFonts w:ascii="Arial" w:hAnsi="Arial" w:cs="Arial"/>
          <w:sz w:val="20"/>
          <w:szCs w:val="20"/>
        </w:rPr>
        <w:t xml:space="preserve"> – softvér poskytovaný ako služba (Software as a Service).</w:t>
      </w:r>
    </w:p>
    <w:p w14:paraId="35C64924" w14:textId="77777777" w:rsidR="00B971B0" w:rsidRPr="00D3428D" w:rsidRDefault="00042757" w:rsidP="00D3428D">
      <w:pPr>
        <w:rPr>
          <w:rFonts w:ascii="Arial" w:hAnsi="Arial" w:cs="Arial"/>
          <w:sz w:val="20"/>
          <w:szCs w:val="20"/>
        </w:rPr>
      </w:pPr>
      <w:r w:rsidRPr="00D3428D">
        <w:rPr>
          <w:rFonts w:ascii="Arial" w:hAnsi="Arial" w:cs="Arial"/>
          <w:b/>
          <w:bCs/>
          <w:sz w:val="20"/>
          <w:szCs w:val="20"/>
        </w:rPr>
        <w:t>SBOM</w:t>
      </w:r>
      <w:r w:rsidRPr="00D3428D">
        <w:rPr>
          <w:rFonts w:ascii="Arial" w:hAnsi="Arial" w:cs="Arial"/>
          <w:sz w:val="20"/>
          <w:szCs w:val="20"/>
        </w:rPr>
        <w:t xml:space="preserve"> – strojovo spracovateľný zoznam softvérových komponentov a závislostí riešenia (Software Bill of </w:t>
      </w:r>
      <w:proofErr w:type="spellStart"/>
      <w:r w:rsidRPr="00D3428D">
        <w:rPr>
          <w:rFonts w:ascii="Arial" w:hAnsi="Arial" w:cs="Arial"/>
          <w:sz w:val="20"/>
          <w:szCs w:val="20"/>
        </w:rPr>
        <w:t>Materials</w:t>
      </w:r>
      <w:proofErr w:type="spellEnd"/>
      <w:r w:rsidRPr="00D3428D">
        <w:rPr>
          <w:rFonts w:ascii="Arial" w:hAnsi="Arial" w:cs="Arial"/>
          <w:sz w:val="20"/>
          <w:szCs w:val="20"/>
        </w:rPr>
        <w:t>).</w:t>
      </w:r>
    </w:p>
    <w:p w14:paraId="12F0CA0F" w14:textId="77777777" w:rsidR="00B971B0" w:rsidRPr="00D3428D" w:rsidRDefault="00042757" w:rsidP="00D3428D">
      <w:pPr>
        <w:rPr>
          <w:rFonts w:ascii="Arial" w:hAnsi="Arial" w:cs="Arial"/>
          <w:sz w:val="20"/>
          <w:szCs w:val="20"/>
        </w:rPr>
      </w:pPr>
      <w:r w:rsidRPr="00D3428D">
        <w:rPr>
          <w:rFonts w:ascii="Arial" w:hAnsi="Arial" w:cs="Arial"/>
          <w:b/>
          <w:bCs/>
          <w:sz w:val="20"/>
          <w:szCs w:val="20"/>
        </w:rPr>
        <w:t>SIEM</w:t>
      </w:r>
      <w:r w:rsidRPr="00D3428D">
        <w:rPr>
          <w:rFonts w:ascii="Arial" w:hAnsi="Arial" w:cs="Arial"/>
          <w:sz w:val="20"/>
          <w:szCs w:val="20"/>
        </w:rPr>
        <w:t xml:space="preserve"> – centrálny systém na zber, koreláciu a vyhodnocovanie bezpečnostných udalostí (</w:t>
      </w:r>
      <w:proofErr w:type="spellStart"/>
      <w:r w:rsidRPr="00D3428D">
        <w:rPr>
          <w:rFonts w:ascii="Arial" w:hAnsi="Arial" w:cs="Arial"/>
          <w:sz w:val="20"/>
          <w:szCs w:val="20"/>
        </w:rPr>
        <w:t>Security</w:t>
      </w:r>
      <w:proofErr w:type="spellEnd"/>
      <w:r w:rsidRPr="00D3428D">
        <w:rPr>
          <w:rFonts w:ascii="Arial" w:hAnsi="Arial" w:cs="Arial"/>
          <w:sz w:val="20"/>
          <w:szCs w:val="20"/>
        </w:rPr>
        <w:t xml:space="preserve"> </w:t>
      </w:r>
      <w:proofErr w:type="spellStart"/>
      <w:r w:rsidRPr="00D3428D">
        <w:rPr>
          <w:rFonts w:ascii="Arial" w:hAnsi="Arial" w:cs="Arial"/>
          <w:sz w:val="20"/>
          <w:szCs w:val="20"/>
        </w:rPr>
        <w:t>Information</w:t>
      </w:r>
      <w:proofErr w:type="spellEnd"/>
      <w:r w:rsidRPr="00D3428D">
        <w:rPr>
          <w:rFonts w:ascii="Arial" w:hAnsi="Arial" w:cs="Arial"/>
          <w:sz w:val="20"/>
          <w:szCs w:val="20"/>
        </w:rPr>
        <w:t xml:space="preserve"> and </w:t>
      </w:r>
      <w:proofErr w:type="spellStart"/>
      <w:r w:rsidRPr="00D3428D">
        <w:rPr>
          <w:rFonts w:ascii="Arial" w:hAnsi="Arial" w:cs="Arial"/>
          <w:sz w:val="20"/>
          <w:szCs w:val="20"/>
        </w:rPr>
        <w:t>Event</w:t>
      </w:r>
      <w:proofErr w:type="spellEnd"/>
      <w:r w:rsidRPr="00D3428D">
        <w:rPr>
          <w:rFonts w:ascii="Arial" w:hAnsi="Arial" w:cs="Arial"/>
          <w:sz w:val="20"/>
          <w:szCs w:val="20"/>
        </w:rPr>
        <w:t xml:space="preserve"> Management).</w:t>
      </w:r>
    </w:p>
    <w:p w14:paraId="3A84676F" w14:textId="77777777" w:rsidR="00B971B0" w:rsidRPr="00D3428D" w:rsidRDefault="00042757" w:rsidP="00D3428D">
      <w:pPr>
        <w:rPr>
          <w:rFonts w:ascii="Arial" w:hAnsi="Arial" w:cs="Arial"/>
          <w:sz w:val="20"/>
          <w:szCs w:val="20"/>
        </w:rPr>
      </w:pPr>
      <w:r w:rsidRPr="00D3428D">
        <w:rPr>
          <w:rFonts w:ascii="Arial" w:hAnsi="Arial" w:cs="Arial"/>
          <w:b/>
          <w:bCs/>
          <w:sz w:val="20"/>
          <w:szCs w:val="20"/>
        </w:rPr>
        <w:t>VPN</w:t>
      </w:r>
      <w:r w:rsidRPr="00D3428D">
        <w:rPr>
          <w:rFonts w:ascii="Arial" w:hAnsi="Arial" w:cs="Arial"/>
          <w:sz w:val="20"/>
          <w:szCs w:val="20"/>
        </w:rPr>
        <w:t xml:space="preserve"> – virtuálna privátna sieť (</w:t>
      </w:r>
      <w:proofErr w:type="spellStart"/>
      <w:r w:rsidRPr="00D3428D">
        <w:rPr>
          <w:rFonts w:ascii="Arial" w:hAnsi="Arial" w:cs="Arial"/>
          <w:sz w:val="20"/>
          <w:szCs w:val="20"/>
        </w:rPr>
        <w:t>Virtual</w:t>
      </w:r>
      <w:proofErr w:type="spellEnd"/>
      <w:r w:rsidRPr="00D3428D">
        <w:rPr>
          <w:rFonts w:ascii="Arial" w:hAnsi="Arial" w:cs="Arial"/>
          <w:sz w:val="20"/>
          <w:szCs w:val="20"/>
        </w:rPr>
        <w:t xml:space="preserve"> </w:t>
      </w:r>
      <w:proofErr w:type="spellStart"/>
      <w:r w:rsidRPr="00D3428D">
        <w:rPr>
          <w:rFonts w:ascii="Arial" w:hAnsi="Arial" w:cs="Arial"/>
          <w:sz w:val="20"/>
          <w:szCs w:val="20"/>
        </w:rPr>
        <w:t>Private</w:t>
      </w:r>
      <w:proofErr w:type="spellEnd"/>
      <w:r w:rsidRPr="00D3428D">
        <w:rPr>
          <w:rFonts w:ascii="Arial" w:hAnsi="Arial" w:cs="Arial"/>
          <w:sz w:val="20"/>
          <w:szCs w:val="20"/>
        </w:rPr>
        <w:t xml:space="preserve"> </w:t>
      </w:r>
      <w:proofErr w:type="spellStart"/>
      <w:r w:rsidRPr="00D3428D">
        <w:rPr>
          <w:rFonts w:ascii="Arial" w:hAnsi="Arial" w:cs="Arial"/>
          <w:sz w:val="20"/>
          <w:szCs w:val="20"/>
        </w:rPr>
        <w:t>Network</w:t>
      </w:r>
      <w:proofErr w:type="spellEnd"/>
      <w:r w:rsidRPr="00D3428D">
        <w:rPr>
          <w:rFonts w:ascii="Arial" w:hAnsi="Arial" w:cs="Arial"/>
          <w:sz w:val="20"/>
          <w:szCs w:val="20"/>
        </w:rPr>
        <w:t>).</w:t>
      </w:r>
    </w:p>
    <w:p w14:paraId="0480D9D4" w14:textId="77777777" w:rsidR="00B971B0" w:rsidRPr="00D3428D" w:rsidRDefault="00042757" w:rsidP="00D3428D">
      <w:pPr>
        <w:rPr>
          <w:rFonts w:ascii="Arial" w:hAnsi="Arial" w:cs="Arial"/>
          <w:sz w:val="20"/>
          <w:szCs w:val="20"/>
        </w:rPr>
      </w:pPr>
      <w:r w:rsidRPr="00D3428D">
        <w:rPr>
          <w:rFonts w:ascii="Arial" w:hAnsi="Arial" w:cs="Arial"/>
          <w:b/>
          <w:bCs/>
          <w:sz w:val="20"/>
          <w:szCs w:val="20"/>
        </w:rPr>
        <w:t>Významná kybernetická hrozba</w:t>
      </w:r>
      <w:r w:rsidRPr="00D3428D">
        <w:rPr>
          <w:rFonts w:ascii="Arial" w:hAnsi="Arial" w:cs="Arial"/>
          <w:sz w:val="20"/>
          <w:szCs w:val="20"/>
        </w:rPr>
        <w:t xml:space="preserve"> – kybernetická hrozba, pri ktorej možno vzhľadom na jej technické vlastnosti predpokladať závažný dopad na siete, informačné systémy, ITVS, údaje alebo základnú službu.</w:t>
      </w:r>
    </w:p>
    <w:p w14:paraId="5E315EF3" w14:textId="77777777" w:rsidR="00B971B0" w:rsidRPr="00D3428D" w:rsidRDefault="00042757" w:rsidP="00D3428D">
      <w:pPr>
        <w:rPr>
          <w:rFonts w:ascii="Arial" w:hAnsi="Arial" w:cs="Arial"/>
          <w:sz w:val="20"/>
          <w:szCs w:val="20"/>
        </w:rPr>
      </w:pPr>
      <w:r w:rsidRPr="00D3428D">
        <w:rPr>
          <w:rFonts w:ascii="Arial" w:hAnsi="Arial" w:cs="Arial"/>
          <w:b/>
          <w:bCs/>
          <w:sz w:val="20"/>
          <w:szCs w:val="20"/>
        </w:rPr>
        <w:t>Udalosť odvrátená v poslednej chvíli</w:t>
      </w:r>
      <w:r w:rsidRPr="00D3428D">
        <w:rPr>
          <w:rFonts w:ascii="Arial" w:hAnsi="Arial" w:cs="Arial"/>
          <w:sz w:val="20"/>
          <w:szCs w:val="20"/>
        </w:rPr>
        <w:t xml:space="preserve"> – udalosť, ktorá mohla viesť ku kybernetickému bezpečnostnému incidentu, ale incident nenastal v dôsledku okolnosti alebo včas prijatého opatrenia.</w:t>
      </w:r>
    </w:p>
    <w:p w14:paraId="5227F8A8" w14:textId="77777777" w:rsidR="00D3428D" w:rsidRPr="00D3428D" w:rsidRDefault="00D3428D" w:rsidP="00D3428D">
      <w:pPr>
        <w:rPr>
          <w:rFonts w:ascii="Arial" w:hAnsi="Arial" w:cs="Arial"/>
          <w:sz w:val="20"/>
          <w:szCs w:val="20"/>
        </w:rPr>
      </w:pPr>
    </w:p>
    <w:p w14:paraId="27146E50" w14:textId="16C4419E" w:rsidR="000C520B" w:rsidRPr="00D3428D" w:rsidRDefault="000C520B" w:rsidP="00D3428D">
      <w:pPr>
        <w:jc w:val="center"/>
        <w:rPr>
          <w:rFonts w:ascii="Arial" w:hAnsi="Arial" w:cs="Arial"/>
          <w:b/>
          <w:sz w:val="20"/>
          <w:szCs w:val="20"/>
          <w:u w:val="single"/>
        </w:rPr>
      </w:pPr>
      <w:r w:rsidRPr="00D3428D">
        <w:rPr>
          <w:rFonts w:ascii="Arial" w:hAnsi="Arial" w:cs="Arial"/>
          <w:b/>
          <w:sz w:val="20"/>
          <w:szCs w:val="20"/>
          <w:u w:val="single"/>
        </w:rPr>
        <w:t>5. Právne, metodické a vnútorné východiská</w:t>
      </w:r>
    </w:p>
    <w:p w14:paraId="55D8CB54" w14:textId="77777777" w:rsidR="00B971B0" w:rsidRPr="00D3428D" w:rsidRDefault="00042757" w:rsidP="00D3428D">
      <w:pPr>
        <w:pStyle w:val="Odsekzoznamu"/>
        <w:widowControl/>
        <w:numPr>
          <w:ilvl w:val="0"/>
          <w:numId w:val="23"/>
        </w:numPr>
        <w:autoSpaceDE/>
        <w:autoSpaceDN/>
        <w:adjustRightInd/>
        <w:rPr>
          <w:rFonts w:ascii="Arial" w:hAnsi="Arial" w:cs="Arial"/>
          <w:sz w:val="20"/>
          <w:szCs w:val="20"/>
        </w:rPr>
      </w:pPr>
      <w:r w:rsidRPr="00D3428D">
        <w:rPr>
          <w:rFonts w:ascii="Arial" w:hAnsi="Arial" w:cs="Arial"/>
          <w:sz w:val="20"/>
          <w:szCs w:val="20"/>
        </w:rPr>
        <w:t>Zákon č. 69/2018 Z. z. o kybernetickej bezpečnosti v znení neskorších predpisov a jeho aplikovateľné vykonávacie predpisy, najmä vyhláška NBÚ č. 226/2025 Z. z., vyhláška NBÚ č. 227/2025 Z. z. a vyhláška NBÚ č. 493/2022 Z. z.</w:t>
      </w:r>
    </w:p>
    <w:p w14:paraId="78FD2E4D" w14:textId="77777777" w:rsidR="00B971B0" w:rsidRPr="00D3428D" w:rsidRDefault="00042757" w:rsidP="00D3428D">
      <w:pPr>
        <w:pStyle w:val="Odsekzoznamu"/>
        <w:widowControl/>
        <w:numPr>
          <w:ilvl w:val="0"/>
          <w:numId w:val="23"/>
        </w:numPr>
        <w:autoSpaceDE/>
        <w:autoSpaceDN/>
        <w:adjustRightInd/>
        <w:rPr>
          <w:rFonts w:ascii="Arial" w:hAnsi="Arial" w:cs="Arial"/>
          <w:sz w:val="20"/>
          <w:szCs w:val="20"/>
        </w:rPr>
      </w:pPr>
      <w:r w:rsidRPr="00D3428D">
        <w:rPr>
          <w:rFonts w:ascii="Arial" w:hAnsi="Arial" w:cs="Arial"/>
          <w:sz w:val="20"/>
          <w:szCs w:val="20"/>
        </w:rPr>
        <w:t>Zákon č. 95/2019 Z. z. o informačných technológiách vo verejnej správe v znení neskorších predpisov a jeho aplikovateľné vykonávacie predpisy, najmä vyhláška č. 78/2020 Z. z. v znení neskorších predpisov, vyhláška č. 401/2023 Z. z., vyhláška č. 179/2020 Z. z. počas jej účinnosti a vyhláška č. 184/2026 Z. z. od dátumu jej účinnosti.</w:t>
      </w:r>
    </w:p>
    <w:p w14:paraId="23E6498B" w14:textId="77777777" w:rsidR="00B971B0" w:rsidRPr="00D3428D" w:rsidRDefault="00042757" w:rsidP="00D3428D">
      <w:pPr>
        <w:pStyle w:val="Odsekzoznamu"/>
        <w:widowControl/>
        <w:numPr>
          <w:ilvl w:val="0"/>
          <w:numId w:val="23"/>
        </w:numPr>
        <w:autoSpaceDE/>
        <w:autoSpaceDN/>
        <w:adjustRightInd/>
        <w:rPr>
          <w:rFonts w:ascii="Arial" w:hAnsi="Arial" w:cs="Arial"/>
          <w:sz w:val="20"/>
          <w:szCs w:val="20"/>
        </w:rPr>
      </w:pPr>
      <w:r w:rsidRPr="00D3428D">
        <w:rPr>
          <w:rFonts w:ascii="Arial" w:hAnsi="Arial" w:cs="Arial"/>
          <w:sz w:val="20"/>
          <w:szCs w:val="20"/>
        </w:rPr>
        <w:t>Nariadenie (EÚ) 2016/679 (GDPR) a zákon č. 18/2018 Z. z. o ochrane osobných údajov v znení neskorších predpisov.</w:t>
      </w:r>
    </w:p>
    <w:p w14:paraId="54A01FDA" w14:textId="77777777" w:rsidR="00B971B0" w:rsidRPr="00D3428D" w:rsidRDefault="00042757" w:rsidP="00D3428D">
      <w:pPr>
        <w:pStyle w:val="Odsekzoznamu"/>
        <w:widowControl/>
        <w:numPr>
          <w:ilvl w:val="0"/>
          <w:numId w:val="23"/>
        </w:numPr>
        <w:autoSpaceDE/>
        <w:autoSpaceDN/>
        <w:adjustRightInd/>
        <w:rPr>
          <w:rFonts w:ascii="Arial" w:hAnsi="Arial" w:cs="Arial"/>
          <w:sz w:val="20"/>
          <w:szCs w:val="20"/>
        </w:rPr>
      </w:pPr>
      <w:r w:rsidRPr="00D3428D">
        <w:rPr>
          <w:rFonts w:ascii="Arial" w:hAnsi="Arial" w:cs="Arial"/>
          <w:sz w:val="20"/>
          <w:szCs w:val="20"/>
        </w:rPr>
        <w:t>Zákon č. 367/2024 Z. z. o kritickej infraštruktúre, zákon č. 305/2013 Z. z. o e-</w:t>
      </w:r>
      <w:proofErr w:type="spellStart"/>
      <w:r w:rsidRPr="00D3428D">
        <w:rPr>
          <w:rFonts w:ascii="Arial" w:hAnsi="Arial" w:cs="Arial"/>
          <w:sz w:val="20"/>
          <w:szCs w:val="20"/>
        </w:rPr>
        <w:t>Governmente</w:t>
      </w:r>
      <w:proofErr w:type="spellEnd"/>
      <w:r w:rsidRPr="00D3428D">
        <w:rPr>
          <w:rFonts w:ascii="Arial" w:hAnsi="Arial" w:cs="Arial"/>
          <w:sz w:val="20"/>
          <w:szCs w:val="20"/>
        </w:rPr>
        <w:t>, zákon č. 272/2016 Z. z. o dôveryhodných službách a zákon č. 395/2002 Z. z. o archívoch a registratúrach, podľa aplikovateľnosti.</w:t>
      </w:r>
    </w:p>
    <w:p w14:paraId="1DF2DD8B" w14:textId="77777777" w:rsidR="00B971B0" w:rsidRPr="00D3428D" w:rsidRDefault="00042757" w:rsidP="00D3428D">
      <w:pPr>
        <w:pStyle w:val="Odsekzoznamu"/>
        <w:widowControl/>
        <w:numPr>
          <w:ilvl w:val="0"/>
          <w:numId w:val="23"/>
        </w:numPr>
        <w:autoSpaceDE/>
        <w:autoSpaceDN/>
        <w:adjustRightInd/>
        <w:rPr>
          <w:rFonts w:ascii="Arial" w:hAnsi="Arial" w:cs="Arial"/>
          <w:sz w:val="20"/>
          <w:szCs w:val="20"/>
        </w:rPr>
      </w:pPr>
      <w:r w:rsidRPr="00D3428D">
        <w:rPr>
          <w:rFonts w:ascii="Arial" w:hAnsi="Arial" w:cs="Arial"/>
          <w:sz w:val="20"/>
          <w:szCs w:val="20"/>
        </w:rPr>
        <w:t xml:space="preserve">Nariadenie (EÚ) 2024/1689 (AI </w:t>
      </w:r>
      <w:proofErr w:type="spellStart"/>
      <w:r w:rsidRPr="00D3428D">
        <w:rPr>
          <w:rFonts w:ascii="Arial" w:hAnsi="Arial" w:cs="Arial"/>
          <w:sz w:val="20"/>
          <w:szCs w:val="20"/>
        </w:rPr>
        <w:t>Act</w:t>
      </w:r>
      <w:proofErr w:type="spellEnd"/>
      <w:r w:rsidRPr="00D3428D">
        <w:rPr>
          <w:rFonts w:ascii="Arial" w:hAnsi="Arial" w:cs="Arial"/>
          <w:sz w:val="20"/>
          <w:szCs w:val="20"/>
        </w:rPr>
        <w:t>), nariadenie (EÚ) 2023/2854 (</w:t>
      </w:r>
      <w:proofErr w:type="spellStart"/>
      <w:r w:rsidRPr="00D3428D">
        <w:rPr>
          <w:rFonts w:ascii="Arial" w:hAnsi="Arial" w:cs="Arial"/>
          <w:sz w:val="20"/>
          <w:szCs w:val="20"/>
        </w:rPr>
        <w:t>Data</w:t>
      </w:r>
      <w:proofErr w:type="spellEnd"/>
      <w:r w:rsidRPr="00D3428D">
        <w:rPr>
          <w:rFonts w:ascii="Arial" w:hAnsi="Arial" w:cs="Arial"/>
          <w:sz w:val="20"/>
          <w:szCs w:val="20"/>
        </w:rPr>
        <w:t xml:space="preserve"> </w:t>
      </w:r>
      <w:proofErr w:type="spellStart"/>
      <w:r w:rsidRPr="00D3428D">
        <w:rPr>
          <w:rFonts w:ascii="Arial" w:hAnsi="Arial" w:cs="Arial"/>
          <w:sz w:val="20"/>
          <w:szCs w:val="20"/>
        </w:rPr>
        <w:t>Act</w:t>
      </w:r>
      <w:proofErr w:type="spellEnd"/>
      <w:r w:rsidRPr="00D3428D">
        <w:rPr>
          <w:rFonts w:ascii="Arial" w:hAnsi="Arial" w:cs="Arial"/>
          <w:sz w:val="20"/>
          <w:szCs w:val="20"/>
        </w:rPr>
        <w:t>), nariadenie (EÚ) 2024/2847 (</w:t>
      </w:r>
      <w:proofErr w:type="spellStart"/>
      <w:r w:rsidRPr="00D3428D">
        <w:rPr>
          <w:rFonts w:ascii="Arial" w:hAnsi="Arial" w:cs="Arial"/>
          <w:sz w:val="20"/>
          <w:szCs w:val="20"/>
        </w:rPr>
        <w:t>Cyber</w:t>
      </w:r>
      <w:proofErr w:type="spellEnd"/>
      <w:r w:rsidRPr="00D3428D">
        <w:rPr>
          <w:rFonts w:ascii="Arial" w:hAnsi="Arial" w:cs="Arial"/>
          <w:sz w:val="20"/>
          <w:szCs w:val="20"/>
        </w:rPr>
        <w:t xml:space="preserve"> </w:t>
      </w:r>
      <w:proofErr w:type="spellStart"/>
      <w:r w:rsidRPr="00D3428D">
        <w:rPr>
          <w:rFonts w:ascii="Arial" w:hAnsi="Arial" w:cs="Arial"/>
          <w:sz w:val="20"/>
          <w:szCs w:val="20"/>
        </w:rPr>
        <w:t>Resilience</w:t>
      </w:r>
      <w:proofErr w:type="spellEnd"/>
      <w:r w:rsidRPr="00D3428D">
        <w:rPr>
          <w:rFonts w:ascii="Arial" w:hAnsi="Arial" w:cs="Arial"/>
          <w:sz w:val="20"/>
          <w:szCs w:val="20"/>
        </w:rPr>
        <w:t xml:space="preserve"> </w:t>
      </w:r>
      <w:proofErr w:type="spellStart"/>
      <w:r w:rsidRPr="00D3428D">
        <w:rPr>
          <w:rFonts w:ascii="Arial" w:hAnsi="Arial" w:cs="Arial"/>
          <w:sz w:val="20"/>
          <w:szCs w:val="20"/>
        </w:rPr>
        <w:t>Act</w:t>
      </w:r>
      <w:proofErr w:type="spellEnd"/>
      <w:r w:rsidRPr="00D3428D">
        <w:rPr>
          <w:rFonts w:ascii="Arial" w:hAnsi="Arial" w:cs="Arial"/>
          <w:sz w:val="20"/>
          <w:szCs w:val="20"/>
        </w:rPr>
        <w:t>), nariadenie (EÚ) 2022/868 (</w:t>
      </w:r>
      <w:proofErr w:type="spellStart"/>
      <w:r w:rsidRPr="00D3428D">
        <w:rPr>
          <w:rFonts w:ascii="Arial" w:hAnsi="Arial" w:cs="Arial"/>
          <w:sz w:val="20"/>
          <w:szCs w:val="20"/>
        </w:rPr>
        <w:t>Data</w:t>
      </w:r>
      <w:proofErr w:type="spellEnd"/>
      <w:r w:rsidRPr="00D3428D">
        <w:rPr>
          <w:rFonts w:ascii="Arial" w:hAnsi="Arial" w:cs="Arial"/>
          <w:sz w:val="20"/>
          <w:szCs w:val="20"/>
        </w:rPr>
        <w:t xml:space="preserve"> </w:t>
      </w:r>
      <w:proofErr w:type="spellStart"/>
      <w:r w:rsidRPr="00D3428D">
        <w:rPr>
          <w:rFonts w:ascii="Arial" w:hAnsi="Arial" w:cs="Arial"/>
          <w:sz w:val="20"/>
          <w:szCs w:val="20"/>
        </w:rPr>
        <w:t>Governance</w:t>
      </w:r>
      <w:proofErr w:type="spellEnd"/>
      <w:r w:rsidRPr="00D3428D">
        <w:rPr>
          <w:rFonts w:ascii="Arial" w:hAnsi="Arial" w:cs="Arial"/>
          <w:sz w:val="20"/>
          <w:szCs w:val="20"/>
        </w:rPr>
        <w:t xml:space="preserve"> </w:t>
      </w:r>
      <w:proofErr w:type="spellStart"/>
      <w:r w:rsidRPr="00D3428D">
        <w:rPr>
          <w:rFonts w:ascii="Arial" w:hAnsi="Arial" w:cs="Arial"/>
          <w:sz w:val="20"/>
          <w:szCs w:val="20"/>
        </w:rPr>
        <w:t>Act</w:t>
      </w:r>
      <w:proofErr w:type="spellEnd"/>
      <w:r w:rsidRPr="00D3428D">
        <w:rPr>
          <w:rFonts w:ascii="Arial" w:hAnsi="Arial" w:cs="Arial"/>
          <w:sz w:val="20"/>
          <w:szCs w:val="20"/>
        </w:rPr>
        <w:t>) a nariadenie (EÚ) č. 910/2014 v znení nariadenia (EÚ) 2024/1183 (</w:t>
      </w:r>
      <w:proofErr w:type="spellStart"/>
      <w:r w:rsidRPr="00D3428D">
        <w:rPr>
          <w:rFonts w:ascii="Arial" w:hAnsi="Arial" w:cs="Arial"/>
          <w:sz w:val="20"/>
          <w:szCs w:val="20"/>
        </w:rPr>
        <w:t>eIDAS</w:t>
      </w:r>
      <w:proofErr w:type="spellEnd"/>
      <w:r w:rsidRPr="00D3428D">
        <w:rPr>
          <w:rFonts w:ascii="Arial" w:hAnsi="Arial" w:cs="Arial"/>
          <w:sz w:val="20"/>
          <w:szCs w:val="20"/>
        </w:rPr>
        <w:t xml:space="preserve"> 2.0), podľa aplikovateľnosti.</w:t>
      </w:r>
    </w:p>
    <w:p w14:paraId="0929CDD4" w14:textId="77777777" w:rsidR="00B971B0" w:rsidRPr="00D3428D" w:rsidRDefault="00042757" w:rsidP="00D3428D">
      <w:pPr>
        <w:pStyle w:val="Odsekzoznamu"/>
        <w:widowControl/>
        <w:numPr>
          <w:ilvl w:val="0"/>
          <w:numId w:val="23"/>
        </w:numPr>
        <w:autoSpaceDE/>
        <w:autoSpaceDN/>
        <w:adjustRightInd/>
        <w:rPr>
          <w:rFonts w:ascii="Arial" w:hAnsi="Arial" w:cs="Arial"/>
          <w:sz w:val="20"/>
          <w:szCs w:val="20"/>
        </w:rPr>
      </w:pPr>
      <w:r>
        <w:rPr>
          <w:rFonts w:ascii="Arial" w:hAnsi="Arial" w:cs="Arial"/>
          <w:sz w:val="20"/>
          <w:szCs w:val="20"/>
        </w:rPr>
        <w:lastRenderedPageBreak/>
        <w:t>Kyberzmluva, jej prílohy a ďalšie preukázateľne sprístupnené vnútorné predpisy prevádzkovateľa podľa čl. IV Kyberzmluvy.</w:t>
      </w:r>
    </w:p>
    <w:p w14:paraId="23C9F790" w14:textId="77777777" w:rsidR="00B971B0" w:rsidRPr="00D3428D" w:rsidRDefault="00042757" w:rsidP="00D3428D">
      <w:pPr>
        <w:pStyle w:val="Odsekzoznamu"/>
        <w:widowControl/>
        <w:numPr>
          <w:ilvl w:val="0"/>
          <w:numId w:val="23"/>
        </w:numPr>
        <w:autoSpaceDE/>
        <w:autoSpaceDN/>
        <w:adjustRightInd/>
        <w:rPr>
          <w:rFonts w:ascii="Arial" w:hAnsi="Arial" w:cs="Arial"/>
          <w:sz w:val="20"/>
          <w:szCs w:val="20"/>
        </w:rPr>
      </w:pPr>
      <w:r w:rsidRPr="00D3428D">
        <w:rPr>
          <w:rFonts w:ascii="Arial" w:hAnsi="Arial" w:cs="Arial"/>
          <w:sz w:val="20"/>
          <w:szCs w:val="20"/>
        </w:rPr>
        <w:t>Príkazy generálneho riaditeľa Sociálnej poisťovne č. 20/2025 až 35/2025 v účinnom znení, najmä PGR č. 25/2025 o riadení dodávateľských služieb, akvizície, vývoja a údržby informačných systémov a PGR č. 31/2025 o riešení kybernetických bezpečnostných incidentov, ako aj PGR č. 46/2025 a PGR č. 11/2026 podľa ich vecnej pôsobnosti.</w:t>
      </w:r>
    </w:p>
    <w:p w14:paraId="162B15F9" w14:textId="77777777" w:rsidR="00B971B0" w:rsidRPr="00D3428D" w:rsidRDefault="00042757" w:rsidP="00D3428D">
      <w:pPr>
        <w:pStyle w:val="Odsekzoznamu"/>
        <w:widowControl/>
        <w:numPr>
          <w:ilvl w:val="0"/>
          <w:numId w:val="23"/>
        </w:numPr>
        <w:autoSpaceDE/>
        <w:autoSpaceDN/>
        <w:adjustRightInd/>
        <w:rPr>
          <w:rFonts w:ascii="Arial" w:hAnsi="Arial" w:cs="Arial"/>
          <w:sz w:val="20"/>
          <w:szCs w:val="20"/>
        </w:rPr>
      </w:pPr>
      <w:r>
        <w:rPr>
          <w:rFonts w:ascii="Arial" w:hAnsi="Arial" w:cs="Arial"/>
          <w:sz w:val="20"/>
          <w:szCs w:val="20"/>
        </w:rPr>
        <w:t>Aktuálne metodické a technické odporúčania NBÚ, CSIRT.SK, MIRRI, ENISA, NIST a OWASP podľa povahy plnenia, ak boli určené ako záväzné v zmluvnej alebo technickej dokumentácii alebo písomným pokynom prevádzkovateľa.</w:t>
      </w:r>
    </w:p>
    <w:p w14:paraId="0DF6AFF3" w14:textId="77777777" w:rsidR="00B971B0" w:rsidRPr="00D3428D" w:rsidRDefault="00042757" w:rsidP="00D3428D">
      <w:pPr>
        <w:widowControl/>
        <w:autoSpaceDE/>
        <w:autoSpaceDN/>
        <w:adjustRightInd/>
        <w:ind w:left="360"/>
        <w:rPr>
          <w:rFonts w:ascii="Arial" w:hAnsi="Arial" w:cs="Arial"/>
          <w:sz w:val="20"/>
          <w:szCs w:val="20"/>
        </w:rPr>
      </w:pPr>
      <w:r w:rsidRPr="00D3428D">
        <w:rPr>
          <w:rFonts w:ascii="Arial" w:hAnsi="Arial" w:cs="Arial"/>
          <w:sz w:val="20"/>
          <w:szCs w:val="20"/>
        </w:rPr>
        <w:t>Platné a účinné znenia právnych predpisov sa overujú v Slov-</w:t>
      </w:r>
      <w:proofErr w:type="spellStart"/>
      <w:r w:rsidRPr="00D3428D">
        <w:rPr>
          <w:rFonts w:ascii="Arial" w:hAnsi="Arial" w:cs="Arial"/>
          <w:sz w:val="20"/>
          <w:szCs w:val="20"/>
        </w:rPr>
        <w:t>Lexe</w:t>
      </w:r>
      <w:proofErr w:type="spellEnd"/>
      <w:r w:rsidRPr="00D3428D">
        <w:rPr>
          <w:rFonts w:ascii="Arial" w:hAnsi="Arial" w:cs="Arial"/>
          <w:sz w:val="20"/>
          <w:szCs w:val="20"/>
        </w:rPr>
        <w:t xml:space="preserve"> a EUR-</w:t>
      </w:r>
      <w:proofErr w:type="spellStart"/>
      <w:r w:rsidRPr="00D3428D">
        <w:rPr>
          <w:rFonts w:ascii="Arial" w:hAnsi="Arial" w:cs="Arial"/>
          <w:sz w:val="20"/>
          <w:szCs w:val="20"/>
        </w:rPr>
        <w:t>Lexe</w:t>
      </w:r>
      <w:proofErr w:type="spellEnd"/>
      <w:r w:rsidRPr="00D3428D">
        <w:rPr>
          <w:rFonts w:ascii="Arial" w:hAnsi="Arial" w:cs="Arial"/>
          <w:sz w:val="20"/>
          <w:szCs w:val="20"/>
        </w:rPr>
        <w:t xml:space="preserve">; pri zmene právneho alebo vnútorného rámca sa postupuje podľa čl. IV </w:t>
      </w:r>
      <w:proofErr w:type="spellStart"/>
      <w:r w:rsidRPr="00D3428D">
        <w:rPr>
          <w:rFonts w:ascii="Arial" w:hAnsi="Arial" w:cs="Arial"/>
          <w:sz w:val="20"/>
          <w:szCs w:val="20"/>
        </w:rPr>
        <w:t>Kyberzmluvy</w:t>
      </w:r>
      <w:proofErr w:type="spellEnd"/>
      <w:r w:rsidRPr="00D3428D">
        <w:rPr>
          <w:rFonts w:ascii="Arial" w:hAnsi="Arial" w:cs="Arial"/>
          <w:sz w:val="20"/>
          <w:szCs w:val="20"/>
        </w:rPr>
        <w:t>.</w:t>
      </w:r>
    </w:p>
    <w:p w14:paraId="7A8B8D45" w14:textId="77777777" w:rsidR="00B44F48" w:rsidRPr="00D3428D" w:rsidRDefault="00B44F48" w:rsidP="00D3428D">
      <w:pPr>
        <w:rPr>
          <w:rFonts w:ascii="Arial" w:hAnsi="Arial" w:cs="Arial"/>
          <w:sz w:val="20"/>
          <w:szCs w:val="20"/>
        </w:rPr>
      </w:pPr>
    </w:p>
    <w:sectPr w:rsidR="00B44F48" w:rsidRPr="00D3428D" w:rsidSect="00365CAA">
      <w:headerReference w:type="default" r:id="rId10"/>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24F1A" w14:textId="77777777" w:rsidR="00323101" w:rsidRDefault="00323101" w:rsidP="00CA3B14">
      <w:r>
        <w:separator/>
      </w:r>
    </w:p>
  </w:endnote>
  <w:endnote w:type="continuationSeparator" w:id="0">
    <w:p w14:paraId="32BF4E86" w14:textId="77777777" w:rsidR="00323101" w:rsidRDefault="00323101" w:rsidP="00CA3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5709791"/>
      <w:docPartObj>
        <w:docPartGallery w:val="Page Numbers (Bottom of Page)"/>
        <w:docPartUnique/>
      </w:docPartObj>
    </w:sdtPr>
    <w:sdtEndPr/>
    <w:sdtContent>
      <w:p w14:paraId="3D36187E" w14:textId="5DD3BF15" w:rsidR="00365CAA" w:rsidRDefault="00365CAA">
        <w:pPr>
          <w:pStyle w:val="Pta"/>
          <w:jc w:val="right"/>
        </w:pPr>
        <w:r>
          <w:fldChar w:fldCharType="begin"/>
        </w:r>
        <w:r>
          <w:instrText>PAGE   \* MERGEFORMAT</w:instrText>
        </w:r>
        <w:r>
          <w:fldChar w:fldCharType="separate"/>
        </w:r>
        <w:r w:rsidR="002156C6">
          <w:rPr>
            <w:noProof/>
          </w:rPr>
          <w:t>7</w:t>
        </w:r>
        <w:r>
          <w:fldChar w:fldCharType="end"/>
        </w:r>
      </w:p>
    </w:sdtContent>
  </w:sdt>
  <w:p w14:paraId="5F565D48" w14:textId="77777777" w:rsidR="00365CAA" w:rsidRDefault="00365CA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DB06" w14:textId="77777777" w:rsidR="00323101" w:rsidRDefault="00323101" w:rsidP="00CA3B14">
      <w:r>
        <w:separator/>
      </w:r>
    </w:p>
  </w:footnote>
  <w:footnote w:type="continuationSeparator" w:id="0">
    <w:p w14:paraId="10CA043C" w14:textId="77777777" w:rsidR="00323101" w:rsidRDefault="00323101" w:rsidP="00CA3B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0A0A2" w14:textId="77777777" w:rsidR="00CA3B14" w:rsidRDefault="00CA3B14">
    <w:pPr>
      <w:pStyle w:val="Hlavika"/>
    </w:pPr>
    <w:r w:rsidRPr="00F46862">
      <w:rPr>
        <w:noProof/>
        <w:sz w:val="16"/>
      </w:rPr>
      <w:drawing>
        <wp:anchor distT="0" distB="0" distL="114300" distR="114300" simplePos="0" relativeHeight="251658240" behindDoc="0" locked="0" layoutInCell="1" allowOverlap="1" wp14:anchorId="240B227C" wp14:editId="240B227D">
          <wp:simplePos x="0" y="0"/>
          <wp:positionH relativeFrom="margin">
            <wp:align>left</wp:align>
          </wp:positionH>
          <wp:positionV relativeFrom="topMargin">
            <wp:align>bottom</wp:align>
          </wp:positionV>
          <wp:extent cx="2462530" cy="556260"/>
          <wp:effectExtent l="0" t="0" r="0" b="0"/>
          <wp:wrapSquare wrapText="bothSides"/>
          <wp:docPr id="1" name="Obrázok 1" descr="\\data\Data\AktyRiadenia\SpLogoty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Data\AktyRiadenia\SpLogotyp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62530" cy="556260"/>
                  </a:xfrm>
                  <a:prstGeom prst="rect">
                    <a:avLst/>
                  </a:prstGeom>
                  <a:noFill/>
                  <a:ln>
                    <a:noFill/>
                  </a:ln>
                </pic:spPr>
              </pic:pic>
            </a:graphicData>
          </a:graphic>
          <wp14:sizeRelH relativeFrom="margin">
            <wp14:pctWidth>0</wp14:pctWidth>
          </wp14:sizeRelH>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BF8B9" w14:textId="77777777" w:rsidR="00365CAA" w:rsidRDefault="00365CAA">
    <w:pPr>
      <w:pStyle w:val="Hlavika"/>
    </w:pPr>
    <w:r w:rsidRPr="00F46862">
      <w:rPr>
        <w:noProof/>
        <w:sz w:val="16"/>
      </w:rPr>
      <w:drawing>
        <wp:anchor distT="0" distB="0" distL="114300" distR="114300" simplePos="0" relativeHeight="251658241" behindDoc="0" locked="0" layoutInCell="1" allowOverlap="1" wp14:anchorId="240B227E" wp14:editId="240B227F">
          <wp:simplePos x="0" y="0"/>
          <wp:positionH relativeFrom="margin">
            <wp:posOffset>-190500</wp:posOffset>
          </wp:positionH>
          <wp:positionV relativeFrom="topMargin">
            <wp:align>bottom</wp:align>
          </wp:positionV>
          <wp:extent cx="2462530" cy="556260"/>
          <wp:effectExtent l="0" t="0" r="0" b="0"/>
          <wp:wrapSquare wrapText="bothSides"/>
          <wp:docPr id="2" name="Obrázok 2" descr="\\data\Data\AktyRiadenia\SpLogoty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Data\AktyRiadenia\SpLogotyp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62530" cy="556260"/>
                  </a:xfrm>
                  <a:prstGeom prst="rect">
                    <a:avLst/>
                  </a:prstGeom>
                  <a:noFill/>
                  <a:ln>
                    <a:noFill/>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65B2"/>
    <w:multiLevelType w:val="hybridMultilevel"/>
    <w:tmpl w:val="67548B02"/>
    <w:lvl w:ilvl="0" w:tplc="A78E99E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0F72CDE"/>
    <w:multiLevelType w:val="hybridMultilevel"/>
    <w:tmpl w:val="0F72D6EA"/>
    <w:lvl w:ilvl="0" w:tplc="A78E99E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4424CE"/>
    <w:multiLevelType w:val="hybridMultilevel"/>
    <w:tmpl w:val="70AE66BE"/>
    <w:lvl w:ilvl="0" w:tplc="EFAE7912">
      <w:start w:val="1"/>
      <w:numFmt w:val="lowerLetter"/>
      <w:lvlText w:val="%1)"/>
      <w:lvlJc w:val="left"/>
      <w:pPr>
        <w:ind w:left="720" w:hanging="360"/>
      </w:pPr>
    </w:lvl>
    <w:lvl w:ilvl="1" w:tplc="293E9906">
      <w:start w:val="1"/>
      <w:numFmt w:val="lowerLetter"/>
      <w:lvlText w:val="%2)"/>
      <w:lvlJc w:val="left"/>
      <w:pPr>
        <w:ind w:left="720" w:hanging="360"/>
      </w:pPr>
    </w:lvl>
    <w:lvl w:ilvl="2" w:tplc="FDFC3DE0">
      <w:start w:val="1"/>
      <w:numFmt w:val="lowerLetter"/>
      <w:lvlText w:val="%3)"/>
      <w:lvlJc w:val="left"/>
      <w:pPr>
        <w:ind w:left="720" w:hanging="360"/>
      </w:pPr>
    </w:lvl>
    <w:lvl w:ilvl="3" w:tplc="15F6E9F4">
      <w:start w:val="1"/>
      <w:numFmt w:val="lowerLetter"/>
      <w:lvlText w:val="%4)"/>
      <w:lvlJc w:val="left"/>
      <w:pPr>
        <w:ind w:left="720" w:hanging="360"/>
      </w:pPr>
    </w:lvl>
    <w:lvl w:ilvl="4" w:tplc="E542D840">
      <w:start w:val="1"/>
      <w:numFmt w:val="lowerLetter"/>
      <w:lvlText w:val="%5)"/>
      <w:lvlJc w:val="left"/>
      <w:pPr>
        <w:ind w:left="720" w:hanging="360"/>
      </w:pPr>
    </w:lvl>
    <w:lvl w:ilvl="5" w:tplc="BCBCF6AC">
      <w:start w:val="1"/>
      <w:numFmt w:val="lowerLetter"/>
      <w:lvlText w:val="%6)"/>
      <w:lvlJc w:val="left"/>
      <w:pPr>
        <w:ind w:left="720" w:hanging="360"/>
      </w:pPr>
    </w:lvl>
    <w:lvl w:ilvl="6" w:tplc="BE88E4FC">
      <w:start w:val="1"/>
      <w:numFmt w:val="lowerLetter"/>
      <w:lvlText w:val="%7)"/>
      <w:lvlJc w:val="left"/>
      <w:pPr>
        <w:ind w:left="720" w:hanging="360"/>
      </w:pPr>
    </w:lvl>
    <w:lvl w:ilvl="7" w:tplc="51BC1CE8">
      <w:start w:val="1"/>
      <w:numFmt w:val="lowerLetter"/>
      <w:lvlText w:val="%8)"/>
      <w:lvlJc w:val="left"/>
      <w:pPr>
        <w:ind w:left="720" w:hanging="360"/>
      </w:pPr>
    </w:lvl>
    <w:lvl w:ilvl="8" w:tplc="53CC3B4A">
      <w:start w:val="1"/>
      <w:numFmt w:val="lowerLetter"/>
      <w:lvlText w:val="%9)"/>
      <w:lvlJc w:val="left"/>
      <w:pPr>
        <w:ind w:left="720" w:hanging="360"/>
      </w:pPr>
    </w:lvl>
  </w:abstractNum>
  <w:abstractNum w:abstractNumId="3" w15:restartNumberingAfterBreak="0">
    <w:nsid w:val="05967E16"/>
    <w:multiLevelType w:val="hybridMultilevel"/>
    <w:tmpl w:val="E3B8CB66"/>
    <w:lvl w:ilvl="0" w:tplc="A78E99E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4E7E8F"/>
    <w:multiLevelType w:val="hybridMultilevel"/>
    <w:tmpl w:val="CE88E2F2"/>
    <w:lvl w:ilvl="0" w:tplc="FFFFFFF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925969"/>
    <w:multiLevelType w:val="hybridMultilevel"/>
    <w:tmpl w:val="06044406"/>
    <w:lvl w:ilvl="0" w:tplc="FFFFFFF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B35C05"/>
    <w:multiLevelType w:val="hybridMultilevel"/>
    <w:tmpl w:val="26CCDB62"/>
    <w:lvl w:ilvl="0" w:tplc="A78E99E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824E55"/>
    <w:multiLevelType w:val="hybridMultilevel"/>
    <w:tmpl w:val="68A4D9EE"/>
    <w:lvl w:ilvl="0" w:tplc="FFFFFFFF">
      <w:start w:val="1"/>
      <w:numFmt w:val="lowerLetter"/>
      <w:lvlText w:val="%1)"/>
      <w:lvlJc w:val="left"/>
      <w:pPr>
        <w:ind w:left="1440" w:hanging="360"/>
      </w:pPr>
    </w:lvl>
    <w:lvl w:ilvl="1" w:tplc="041B0017">
      <w:start w:val="1"/>
      <w:numFmt w:val="lowerLetter"/>
      <w:lvlText w:val="%2)"/>
      <w:lvlJc w:val="left"/>
      <w:pPr>
        <w:ind w:left="144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109F4F49"/>
    <w:multiLevelType w:val="hybridMultilevel"/>
    <w:tmpl w:val="CA129634"/>
    <w:lvl w:ilvl="0" w:tplc="BB60C58E">
      <w:start w:val="1"/>
      <w:numFmt w:val="upperRoman"/>
      <w:lvlText w:val="%1."/>
      <w:lvlJc w:val="right"/>
      <w:pPr>
        <w:ind w:left="1020" w:hanging="360"/>
      </w:pPr>
    </w:lvl>
    <w:lvl w:ilvl="1" w:tplc="82822B90">
      <w:start w:val="1"/>
      <w:numFmt w:val="upperRoman"/>
      <w:lvlText w:val="%2."/>
      <w:lvlJc w:val="right"/>
      <w:pPr>
        <w:ind w:left="1020" w:hanging="360"/>
      </w:pPr>
    </w:lvl>
    <w:lvl w:ilvl="2" w:tplc="92A0A7B6">
      <w:start w:val="1"/>
      <w:numFmt w:val="upperRoman"/>
      <w:lvlText w:val="%3."/>
      <w:lvlJc w:val="right"/>
      <w:pPr>
        <w:ind w:left="1020" w:hanging="360"/>
      </w:pPr>
    </w:lvl>
    <w:lvl w:ilvl="3" w:tplc="9C2CEDCE">
      <w:start w:val="1"/>
      <w:numFmt w:val="upperRoman"/>
      <w:lvlText w:val="%4."/>
      <w:lvlJc w:val="right"/>
      <w:pPr>
        <w:ind w:left="1020" w:hanging="360"/>
      </w:pPr>
    </w:lvl>
    <w:lvl w:ilvl="4" w:tplc="A96E51EA">
      <w:start w:val="1"/>
      <w:numFmt w:val="upperRoman"/>
      <w:lvlText w:val="%5."/>
      <w:lvlJc w:val="right"/>
      <w:pPr>
        <w:ind w:left="1020" w:hanging="360"/>
      </w:pPr>
    </w:lvl>
    <w:lvl w:ilvl="5" w:tplc="FF60D52A">
      <w:start w:val="1"/>
      <w:numFmt w:val="upperRoman"/>
      <w:lvlText w:val="%6."/>
      <w:lvlJc w:val="right"/>
      <w:pPr>
        <w:ind w:left="1020" w:hanging="360"/>
      </w:pPr>
    </w:lvl>
    <w:lvl w:ilvl="6" w:tplc="597E8906">
      <w:start w:val="1"/>
      <w:numFmt w:val="upperRoman"/>
      <w:lvlText w:val="%7."/>
      <w:lvlJc w:val="right"/>
      <w:pPr>
        <w:ind w:left="1020" w:hanging="360"/>
      </w:pPr>
    </w:lvl>
    <w:lvl w:ilvl="7" w:tplc="566CF712">
      <w:start w:val="1"/>
      <w:numFmt w:val="upperRoman"/>
      <w:lvlText w:val="%8."/>
      <w:lvlJc w:val="right"/>
      <w:pPr>
        <w:ind w:left="1020" w:hanging="360"/>
      </w:pPr>
    </w:lvl>
    <w:lvl w:ilvl="8" w:tplc="FC468E40">
      <w:start w:val="1"/>
      <w:numFmt w:val="upperRoman"/>
      <w:lvlText w:val="%9."/>
      <w:lvlJc w:val="right"/>
      <w:pPr>
        <w:ind w:left="1020" w:hanging="360"/>
      </w:pPr>
    </w:lvl>
  </w:abstractNum>
  <w:abstractNum w:abstractNumId="9" w15:restartNumberingAfterBreak="0">
    <w:nsid w:val="173F7199"/>
    <w:multiLevelType w:val="hybridMultilevel"/>
    <w:tmpl w:val="AE64B8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A41558A"/>
    <w:multiLevelType w:val="hybridMultilevel"/>
    <w:tmpl w:val="858014E0"/>
    <w:lvl w:ilvl="0" w:tplc="FFFFFFF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FE2988"/>
    <w:multiLevelType w:val="hybridMultilevel"/>
    <w:tmpl w:val="B7EEA876"/>
    <w:lvl w:ilvl="0" w:tplc="A78E99E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BA47C4"/>
    <w:multiLevelType w:val="hybridMultilevel"/>
    <w:tmpl w:val="E4564E54"/>
    <w:lvl w:ilvl="0" w:tplc="4DBA52C0">
      <w:start w:val="1"/>
      <w:numFmt w:val="upperRoman"/>
      <w:lvlText w:val="%1."/>
      <w:lvlJc w:val="right"/>
      <w:pPr>
        <w:ind w:left="1020" w:hanging="360"/>
      </w:pPr>
    </w:lvl>
    <w:lvl w:ilvl="1" w:tplc="28C0CBF2">
      <w:start w:val="1"/>
      <w:numFmt w:val="upperRoman"/>
      <w:lvlText w:val="%2."/>
      <w:lvlJc w:val="right"/>
      <w:pPr>
        <w:ind w:left="1020" w:hanging="360"/>
      </w:pPr>
    </w:lvl>
    <w:lvl w:ilvl="2" w:tplc="B5028DC2">
      <w:start w:val="1"/>
      <w:numFmt w:val="upperRoman"/>
      <w:lvlText w:val="%3."/>
      <w:lvlJc w:val="right"/>
      <w:pPr>
        <w:ind w:left="1020" w:hanging="360"/>
      </w:pPr>
    </w:lvl>
    <w:lvl w:ilvl="3" w:tplc="EF20426A">
      <w:start w:val="1"/>
      <w:numFmt w:val="upperRoman"/>
      <w:lvlText w:val="%4."/>
      <w:lvlJc w:val="right"/>
      <w:pPr>
        <w:ind w:left="1020" w:hanging="360"/>
      </w:pPr>
    </w:lvl>
    <w:lvl w:ilvl="4" w:tplc="4B4E4AEE">
      <w:start w:val="1"/>
      <w:numFmt w:val="upperRoman"/>
      <w:lvlText w:val="%5."/>
      <w:lvlJc w:val="right"/>
      <w:pPr>
        <w:ind w:left="1020" w:hanging="360"/>
      </w:pPr>
    </w:lvl>
    <w:lvl w:ilvl="5" w:tplc="20420CD2">
      <w:start w:val="1"/>
      <w:numFmt w:val="upperRoman"/>
      <w:lvlText w:val="%6."/>
      <w:lvlJc w:val="right"/>
      <w:pPr>
        <w:ind w:left="1020" w:hanging="360"/>
      </w:pPr>
    </w:lvl>
    <w:lvl w:ilvl="6" w:tplc="3B769686">
      <w:start w:val="1"/>
      <w:numFmt w:val="upperRoman"/>
      <w:lvlText w:val="%7."/>
      <w:lvlJc w:val="right"/>
      <w:pPr>
        <w:ind w:left="1020" w:hanging="360"/>
      </w:pPr>
    </w:lvl>
    <w:lvl w:ilvl="7" w:tplc="F9CCCD82">
      <w:start w:val="1"/>
      <w:numFmt w:val="upperRoman"/>
      <w:lvlText w:val="%8."/>
      <w:lvlJc w:val="right"/>
      <w:pPr>
        <w:ind w:left="1020" w:hanging="360"/>
      </w:pPr>
    </w:lvl>
    <w:lvl w:ilvl="8" w:tplc="AE709ED8">
      <w:start w:val="1"/>
      <w:numFmt w:val="upperRoman"/>
      <w:lvlText w:val="%9."/>
      <w:lvlJc w:val="right"/>
      <w:pPr>
        <w:ind w:left="1020" w:hanging="360"/>
      </w:pPr>
    </w:lvl>
  </w:abstractNum>
  <w:abstractNum w:abstractNumId="13" w15:restartNumberingAfterBreak="0">
    <w:nsid w:val="24D00235"/>
    <w:multiLevelType w:val="hybridMultilevel"/>
    <w:tmpl w:val="44EEC180"/>
    <w:lvl w:ilvl="0" w:tplc="FFFFFFF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EB7869"/>
    <w:multiLevelType w:val="hybridMultilevel"/>
    <w:tmpl w:val="9B98AB80"/>
    <w:lvl w:ilvl="0" w:tplc="1E201A5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06C6056"/>
    <w:multiLevelType w:val="hybridMultilevel"/>
    <w:tmpl w:val="095A41DE"/>
    <w:lvl w:ilvl="0" w:tplc="A78E99E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5680C84"/>
    <w:multiLevelType w:val="hybridMultilevel"/>
    <w:tmpl w:val="A7E69D6C"/>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37601B02"/>
    <w:multiLevelType w:val="hybridMultilevel"/>
    <w:tmpl w:val="360E3370"/>
    <w:lvl w:ilvl="0" w:tplc="A78E99EC">
      <w:start w:val="1"/>
      <w:numFmt w:val="decimal"/>
      <w:lvlText w:val="(%1)"/>
      <w:lvlJc w:val="left"/>
      <w:pPr>
        <w:ind w:left="1065" w:hanging="705"/>
      </w:pPr>
      <w:rPr>
        <w:rFonts w:hint="default"/>
      </w:rPr>
    </w:lvl>
    <w:lvl w:ilvl="1" w:tplc="9DC631DE">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AFF0DD7"/>
    <w:multiLevelType w:val="hybridMultilevel"/>
    <w:tmpl w:val="F1004BAC"/>
    <w:lvl w:ilvl="0" w:tplc="041B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3C431176"/>
    <w:multiLevelType w:val="hybridMultilevel"/>
    <w:tmpl w:val="FBA20C4C"/>
    <w:lvl w:ilvl="0" w:tplc="A78E99E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C542CBF"/>
    <w:multiLevelType w:val="hybridMultilevel"/>
    <w:tmpl w:val="78F84B8A"/>
    <w:lvl w:ilvl="0" w:tplc="A78E99E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FB8341A"/>
    <w:multiLevelType w:val="hybridMultilevel"/>
    <w:tmpl w:val="2C262F96"/>
    <w:lvl w:ilvl="0" w:tplc="A78E99E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1EE16E9"/>
    <w:multiLevelType w:val="hybridMultilevel"/>
    <w:tmpl w:val="53262E2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4F64138"/>
    <w:multiLevelType w:val="hybridMultilevel"/>
    <w:tmpl w:val="838AABA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474F72A8"/>
    <w:multiLevelType w:val="hybridMultilevel"/>
    <w:tmpl w:val="CD56197A"/>
    <w:lvl w:ilvl="0" w:tplc="A78E99E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7A6637D"/>
    <w:multiLevelType w:val="hybridMultilevel"/>
    <w:tmpl w:val="11C4EFAA"/>
    <w:lvl w:ilvl="0" w:tplc="A78E99E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127CDC"/>
    <w:multiLevelType w:val="hybridMultilevel"/>
    <w:tmpl w:val="ADC886D6"/>
    <w:lvl w:ilvl="0" w:tplc="FFFFFFF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3F951D5"/>
    <w:multiLevelType w:val="hybridMultilevel"/>
    <w:tmpl w:val="5B1A5B7A"/>
    <w:lvl w:ilvl="0" w:tplc="A78E99E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DD5E09"/>
    <w:multiLevelType w:val="hybridMultilevel"/>
    <w:tmpl w:val="C8342ED0"/>
    <w:lvl w:ilvl="0" w:tplc="39CE02CC">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87A1360"/>
    <w:multiLevelType w:val="hybridMultilevel"/>
    <w:tmpl w:val="08C2720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D153BD1"/>
    <w:multiLevelType w:val="hybridMultilevel"/>
    <w:tmpl w:val="4B1849E0"/>
    <w:lvl w:ilvl="0" w:tplc="A78E99EC">
      <w:start w:val="1"/>
      <w:numFmt w:val="decimal"/>
      <w:lvlText w:val="(%1)"/>
      <w:lvlJc w:val="left"/>
      <w:pPr>
        <w:ind w:left="1065" w:hanging="705"/>
      </w:pPr>
      <w:rPr>
        <w:rFonts w:hint="default"/>
      </w:rPr>
    </w:lvl>
    <w:lvl w:ilvl="1" w:tplc="8BFE2BA2">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FE82108"/>
    <w:multiLevelType w:val="hybridMultilevel"/>
    <w:tmpl w:val="B24212AA"/>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65814051"/>
    <w:multiLevelType w:val="hybridMultilevel"/>
    <w:tmpl w:val="A6BAAA5E"/>
    <w:lvl w:ilvl="0" w:tplc="A78E99E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7D9496D"/>
    <w:multiLevelType w:val="hybridMultilevel"/>
    <w:tmpl w:val="58D8F2FA"/>
    <w:lvl w:ilvl="0" w:tplc="A78E99E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993792C"/>
    <w:multiLevelType w:val="hybridMultilevel"/>
    <w:tmpl w:val="EBACD70E"/>
    <w:lvl w:ilvl="0" w:tplc="A78E99E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23C3E0F"/>
    <w:multiLevelType w:val="hybridMultilevel"/>
    <w:tmpl w:val="12E8D1BA"/>
    <w:lvl w:ilvl="0" w:tplc="A78E99E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BCA53FA"/>
    <w:multiLevelType w:val="hybridMultilevel"/>
    <w:tmpl w:val="B31EF3D6"/>
    <w:lvl w:ilvl="0" w:tplc="A78E99E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9"/>
  </w:num>
  <w:num w:numId="3">
    <w:abstractNumId w:val="28"/>
  </w:num>
  <w:num w:numId="4">
    <w:abstractNumId w:val="24"/>
  </w:num>
  <w:num w:numId="5">
    <w:abstractNumId w:val="36"/>
  </w:num>
  <w:num w:numId="6">
    <w:abstractNumId w:val="6"/>
  </w:num>
  <w:num w:numId="7">
    <w:abstractNumId w:val="19"/>
  </w:num>
  <w:num w:numId="8">
    <w:abstractNumId w:val="11"/>
  </w:num>
  <w:num w:numId="9">
    <w:abstractNumId w:val="35"/>
  </w:num>
  <w:num w:numId="10">
    <w:abstractNumId w:val="20"/>
  </w:num>
  <w:num w:numId="11">
    <w:abstractNumId w:val="0"/>
  </w:num>
  <w:num w:numId="12">
    <w:abstractNumId w:val="17"/>
  </w:num>
  <w:num w:numId="13">
    <w:abstractNumId w:val="15"/>
  </w:num>
  <w:num w:numId="14">
    <w:abstractNumId w:val="27"/>
  </w:num>
  <w:num w:numId="15">
    <w:abstractNumId w:val="32"/>
  </w:num>
  <w:num w:numId="16">
    <w:abstractNumId w:val="25"/>
  </w:num>
  <w:num w:numId="17">
    <w:abstractNumId w:val="33"/>
  </w:num>
  <w:num w:numId="18">
    <w:abstractNumId w:val="3"/>
  </w:num>
  <w:num w:numId="19">
    <w:abstractNumId w:val="30"/>
  </w:num>
  <w:num w:numId="20">
    <w:abstractNumId w:val="1"/>
  </w:num>
  <w:num w:numId="21">
    <w:abstractNumId w:val="21"/>
  </w:num>
  <w:num w:numId="22">
    <w:abstractNumId w:val="34"/>
  </w:num>
  <w:num w:numId="23">
    <w:abstractNumId w:val="22"/>
  </w:num>
  <w:num w:numId="24">
    <w:abstractNumId w:val="29"/>
  </w:num>
  <w:num w:numId="25">
    <w:abstractNumId w:val="31"/>
  </w:num>
  <w:num w:numId="26">
    <w:abstractNumId w:val="12"/>
  </w:num>
  <w:num w:numId="27">
    <w:abstractNumId w:val="8"/>
  </w:num>
  <w:num w:numId="28">
    <w:abstractNumId w:val="2"/>
  </w:num>
  <w:num w:numId="29">
    <w:abstractNumId w:val="26"/>
  </w:num>
  <w:num w:numId="30">
    <w:abstractNumId w:val="18"/>
  </w:num>
  <w:num w:numId="31">
    <w:abstractNumId w:val="10"/>
  </w:num>
  <w:num w:numId="32">
    <w:abstractNumId w:val="4"/>
  </w:num>
  <w:num w:numId="33">
    <w:abstractNumId w:val="13"/>
  </w:num>
  <w:num w:numId="34">
    <w:abstractNumId w:val="23"/>
  </w:num>
  <w:num w:numId="35">
    <w:abstractNumId w:val="16"/>
  </w:num>
  <w:num w:numId="36">
    <w:abstractNumId w:val="7"/>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B14"/>
    <w:rsid w:val="00010DC8"/>
    <w:rsid w:val="00013372"/>
    <w:rsid w:val="00015702"/>
    <w:rsid w:val="00042757"/>
    <w:rsid w:val="00056274"/>
    <w:rsid w:val="0005775C"/>
    <w:rsid w:val="00095CFC"/>
    <w:rsid w:val="000A29B4"/>
    <w:rsid w:val="000A730B"/>
    <w:rsid w:val="000C2537"/>
    <w:rsid w:val="000C520B"/>
    <w:rsid w:val="000D5140"/>
    <w:rsid w:val="0010313E"/>
    <w:rsid w:val="00121457"/>
    <w:rsid w:val="00125BF6"/>
    <w:rsid w:val="00135830"/>
    <w:rsid w:val="001437F6"/>
    <w:rsid w:val="00145E3D"/>
    <w:rsid w:val="00145FEE"/>
    <w:rsid w:val="001728E7"/>
    <w:rsid w:val="00180A54"/>
    <w:rsid w:val="0018577B"/>
    <w:rsid w:val="001F0650"/>
    <w:rsid w:val="002156C6"/>
    <w:rsid w:val="00235A01"/>
    <w:rsid w:val="002404C8"/>
    <w:rsid w:val="00242A4C"/>
    <w:rsid w:val="002753F4"/>
    <w:rsid w:val="00280DFF"/>
    <w:rsid w:val="00297C74"/>
    <w:rsid w:val="002A63E9"/>
    <w:rsid w:val="002C301C"/>
    <w:rsid w:val="002D0817"/>
    <w:rsid w:val="002E08DF"/>
    <w:rsid w:val="003016A1"/>
    <w:rsid w:val="003036D7"/>
    <w:rsid w:val="003207D4"/>
    <w:rsid w:val="00323101"/>
    <w:rsid w:val="00332505"/>
    <w:rsid w:val="00343FE5"/>
    <w:rsid w:val="00354094"/>
    <w:rsid w:val="003548AB"/>
    <w:rsid w:val="00365CAA"/>
    <w:rsid w:val="00372C9D"/>
    <w:rsid w:val="003969C5"/>
    <w:rsid w:val="003C7424"/>
    <w:rsid w:val="00400026"/>
    <w:rsid w:val="00406EB5"/>
    <w:rsid w:val="004217C1"/>
    <w:rsid w:val="0042588C"/>
    <w:rsid w:val="0043112C"/>
    <w:rsid w:val="00431C29"/>
    <w:rsid w:val="00441E85"/>
    <w:rsid w:val="004429D7"/>
    <w:rsid w:val="00453CDE"/>
    <w:rsid w:val="00467431"/>
    <w:rsid w:val="00473328"/>
    <w:rsid w:val="004761FA"/>
    <w:rsid w:val="00484569"/>
    <w:rsid w:val="00485EDF"/>
    <w:rsid w:val="00487A3E"/>
    <w:rsid w:val="00494AF0"/>
    <w:rsid w:val="00494D0B"/>
    <w:rsid w:val="004C2198"/>
    <w:rsid w:val="004C42EE"/>
    <w:rsid w:val="00512331"/>
    <w:rsid w:val="00521256"/>
    <w:rsid w:val="005340C6"/>
    <w:rsid w:val="00541CD4"/>
    <w:rsid w:val="0054477A"/>
    <w:rsid w:val="005472C3"/>
    <w:rsid w:val="0055449D"/>
    <w:rsid w:val="005816E0"/>
    <w:rsid w:val="005841A7"/>
    <w:rsid w:val="00584CAB"/>
    <w:rsid w:val="005A4F39"/>
    <w:rsid w:val="005A56A5"/>
    <w:rsid w:val="005C6957"/>
    <w:rsid w:val="0060600F"/>
    <w:rsid w:val="00607C19"/>
    <w:rsid w:val="00631F28"/>
    <w:rsid w:val="00655886"/>
    <w:rsid w:val="006865C1"/>
    <w:rsid w:val="00690878"/>
    <w:rsid w:val="006A40F8"/>
    <w:rsid w:val="006A5463"/>
    <w:rsid w:val="006A72C7"/>
    <w:rsid w:val="006B08E2"/>
    <w:rsid w:val="006B21EF"/>
    <w:rsid w:val="006C1604"/>
    <w:rsid w:val="006E757E"/>
    <w:rsid w:val="006F1F29"/>
    <w:rsid w:val="006F232D"/>
    <w:rsid w:val="007023EB"/>
    <w:rsid w:val="00717177"/>
    <w:rsid w:val="00723492"/>
    <w:rsid w:val="0072741E"/>
    <w:rsid w:val="00744908"/>
    <w:rsid w:val="00755155"/>
    <w:rsid w:val="007628EA"/>
    <w:rsid w:val="007B4D81"/>
    <w:rsid w:val="007C3950"/>
    <w:rsid w:val="007C7B32"/>
    <w:rsid w:val="007C7BBD"/>
    <w:rsid w:val="007E2CD2"/>
    <w:rsid w:val="007F408C"/>
    <w:rsid w:val="00827AC2"/>
    <w:rsid w:val="00833A6D"/>
    <w:rsid w:val="00850D4E"/>
    <w:rsid w:val="008534BA"/>
    <w:rsid w:val="008600D5"/>
    <w:rsid w:val="00864F48"/>
    <w:rsid w:val="00880FB2"/>
    <w:rsid w:val="008A44C6"/>
    <w:rsid w:val="008C6BD5"/>
    <w:rsid w:val="008D09A4"/>
    <w:rsid w:val="008F7809"/>
    <w:rsid w:val="008F7DFF"/>
    <w:rsid w:val="00921F3C"/>
    <w:rsid w:val="00944BEB"/>
    <w:rsid w:val="00950609"/>
    <w:rsid w:val="00957E90"/>
    <w:rsid w:val="00980162"/>
    <w:rsid w:val="0099520A"/>
    <w:rsid w:val="009E56D8"/>
    <w:rsid w:val="009F09A5"/>
    <w:rsid w:val="00A00FBE"/>
    <w:rsid w:val="00A04359"/>
    <w:rsid w:val="00A11BF9"/>
    <w:rsid w:val="00A21C6E"/>
    <w:rsid w:val="00A253A5"/>
    <w:rsid w:val="00A26831"/>
    <w:rsid w:val="00A317C4"/>
    <w:rsid w:val="00A427BE"/>
    <w:rsid w:val="00A75173"/>
    <w:rsid w:val="00A91199"/>
    <w:rsid w:val="00AB2635"/>
    <w:rsid w:val="00AC0E35"/>
    <w:rsid w:val="00AD6A85"/>
    <w:rsid w:val="00B156BD"/>
    <w:rsid w:val="00B1630A"/>
    <w:rsid w:val="00B20579"/>
    <w:rsid w:val="00B44F48"/>
    <w:rsid w:val="00B50C89"/>
    <w:rsid w:val="00B64CDA"/>
    <w:rsid w:val="00B90707"/>
    <w:rsid w:val="00B971B0"/>
    <w:rsid w:val="00BB6085"/>
    <w:rsid w:val="00BD1AF2"/>
    <w:rsid w:val="00BD3662"/>
    <w:rsid w:val="00BD60EF"/>
    <w:rsid w:val="00BF2D48"/>
    <w:rsid w:val="00BF6967"/>
    <w:rsid w:val="00C00150"/>
    <w:rsid w:val="00C36E45"/>
    <w:rsid w:val="00C5768C"/>
    <w:rsid w:val="00C73932"/>
    <w:rsid w:val="00C801CF"/>
    <w:rsid w:val="00C92418"/>
    <w:rsid w:val="00C9506A"/>
    <w:rsid w:val="00CA3B14"/>
    <w:rsid w:val="00CB6076"/>
    <w:rsid w:val="00CD5D69"/>
    <w:rsid w:val="00CD6943"/>
    <w:rsid w:val="00CE25A7"/>
    <w:rsid w:val="00CF123C"/>
    <w:rsid w:val="00CF64F2"/>
    <w:rsid w:val="00D013A7"/>
    <w:rsid w:val="00D01CA9"/>
    <w:rsid w:val="00D216E4"/>
    <w:rsid w:val="00D33539"/>
    <w:rsid w:val="00D3428D"/>
    <w:rsid w:val="00D34550"/>
    <w:rsid w:val="00D44607"/>
    <w:rsid w:val="00D52CBE"/>
    <w:rsid w:val="00D71695"/>
    <w:rsid w:val="00D849C7"/>
    <w:rsid w:val="00D86784"/>
    <w:rsid w:val="00DA4034"/>
    <w:rsid w:val="00DD7B11"/>
    <w:rsid w:val="00DF025B"/>
    <w:rsid w:val="00E40F28"/>
    <w:rsid w:val="00E55EB8"/>
    <w:rsid w:val="00E561EF"/>
    <w:rsid w:val="00E56F3B"/>
    <w:rsid w:val="00E76D8A"/>
    <w:rsid w:val="00E77CEB"/>
    <w:rsid w:val="00E80D5F"/>
    <w:rsid w:val="00E90BA1"/>
    <w:rsid w:val="00EA192B"/>
    <w:rsid w:val="00EA35DE"/>
    <w:rsid w:val="00EB416A"/>
    <w:rsid w:val="00EB7B42"/>
    <w:rsid w:val="00EF6B2A"/>
    <w:rsid w:val="00F23838"/>
    <w:rsid w:val="00F62624"/>
    <w:rsid w:val="00F8516D"/>
    <w:rsid w:val="00F85DE8"/>
    <w:rsid w:val="00F876A5"/>
    <w:rsid w:val="00F94A02"/>
    <w:rsid w:val="00FA0434"/>
    <w:rsid w:val="00FA5DDD"/>
    <w:rsid w:val="00FD6B35"/>
    <w:rsid w:val="0F0043FD"/>
    <w:rsid w:val="2E614D26"/>
    <w:rsid w:val="36404683"/>
    <w:rsid w:val="763F7395"/>
    <w:rsid w:val="7B8FDD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0ED70"/>
  <w15:chartTrackingRefBased/>
  <w15:docId w15:val="{AC61A195-74E6-4028-88AC-F0C047ABE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CA3B14"/>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A3B14"/>
    <w:pPr>
      <w:tabs>
        <w:tab w:val="center" w:pos="4536"/>
        <w:tab w:val="right" w:pos="9072"/>
      </w:tabs>
    </w:pPr>
  </w:style>
  <w:style w:type="character" w:customStyle="1" w:styleId="HlavikaChar">
    <w:name w:val="Hlavička Char"/>
    <w:basedOn w:val="Predvolenpsmoodseku"/>
    <w:link w:val="Hlavika"/>
    <w:uiPriority w:val="99"/>
    <w:rsid w:val="00CA3B14"/>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CA3B14"/>
    <w:pPr>
      <w:tabs>
        <w:tab w:val="center" w:pos="4536"/>
        <w:tab w:val="right" w:pos="9072"/>
      </w:tabs>
    </w:pPr>
  </w:style>
  <w:style w:type="character" w:customStyle="1" w:styleId="PtaChar">
    <w:name w:val="Päta Char"/>
    <w:basedOn w:val="Predvolenpsmoodseku"/>
    <w:link w:val="Pta"/>
    <w:uiPriority w:val="99"/>
    <w:rsid w:val="00CA3B14"/>
    <w:rPr>
      <w:rFonts w:ascii="Times New Roman" w:eastAsia="Times New Roman" w:hAnsi="Times New Roman" w:cs="Times New Roman"/>
      <w:sz w:val="24"/>
      <w:szCs w:val="24"/>
      <w:lang w:eastAsia="sk-SK"/>
    </w:rPr>
  </w:style>
  <w:style w:type="paragraph" w:styleId="Zkladntext">
    <w:name w:val="Body Text"/>
    <w:aliases w:val="b,heading3,Body Text - Level 2,bt,body text,t1,taten_body,block,Body Text 1,NoticeText-List,Char Char Char Char Char Char Char Char Char,Char Char Char Char Char Char Char Char, Char, Char Char Char Char Char Char Char Char Char"/>
    <w:basedOn w:val="Normlny"/>
    <w:link w:val="ZkladntextChar"/>
    <w:uiPriority w:val="99"/>
    <w:qFormat/>
    <w:rsid w:val="00CA3B14"/>
  </w:style>
  <w:style w:type="character" w:customStyle="1" w:styleId="ZkladntextChar">
    <w:name w:val="Základný text Char"/>
    <w:aliases w:val="b Char,heading3 Char,Body Text - Level 2 Char,bt Char,body text Char,t1 Char,taten_body Char,block Char,Body Text 1 Char,NoticeText-List Char,Char Char Char Char Char Char Char Char Char Char, Char Char"/>
    <w:basedOn w:val="Predvolenpsmoodseku"/>
    <w:link w:val="Zkladntext"/>
    <w:uiPriority w:val="99"/>
    <w:rsid w:val="00CA3B14"/>
    <w:rPr>
      <w:rFonts w:ascii="Times New Roman" w:eastAsia="Times New Roman" w:hAnsi="Times New Roman" w:cs="Times New Roman"/>
      <w:sz w:val="24"/>
      <w:szCs w:val="24"/>
      <w:lang w:eastAsia="sk-SK"/>
    </w:rPr>
  </w:style>
  <w:style w:type="character" w:styleId="Hypertextovprepojenie">
    <w:name w:val="Hyperlink"/>
    <w:uiPriority w:val="99"/>
    <w:unhideWhenUsed/>
    <w:rsid w:val="00CA3B14"/>
    <w:rPr>
      <w:color w:val="0563C1"/>
      <w:u w:val="single"/>
    </w:rPr>
  </w:style>
  <w:style w:type="paragraph" w:styleId="Odsekzoznamu">
    <w:name w:val="List Paragraph"/>
    <w:aliases w:val="Bullet Number,lp1,lp11,Use Case List Paragraph,body,Colorful List - Accent 11,body 2,Lista 1,Paragrafo elenco,Paragrafo elenco 2,or.bullet1,bullet,ODRAZKY PRVA UROVEN,Stredná mriežka 1 – zvýraznenie 22,Bullet List,FooterText,numbered"/>
    <w:basedOn w:val="Normlny"/>
    <w:link w:val="OdsekzoznamuChar"/>
    <w:uiPriority w:val="34"/>
    <w:qFormat/>
    <w:rsid w:val="00CA3B14"/>
    <w:pPr>
      <w:ind w:left="720"/>
      <w:contextualSpacing/>
    </w:pPr>
  </w:style>
  <w:style w:type="character" w:customStyle="1" w:styleId="OdsekzoznamuChar">
    <w:name w:val="Odsek zoznamu Char"/>
    <w:aliases w:val="Bullet Number Char,lp1 Char,lp11 Char,Use Case List Paragraph Char,body Char,Colorful List - Accent 11 Char,body 2 Char,Lista 1 Char,Paragrafo elenco Char,Paragrafo elenco 2 Char,or.bullet1 Char,bullet Char,ODRAZKY PRVA UROVEN Char"/>
    <w:link w:val="Odsekzoznamu"/>
    <w:uiPriority w:val="34"/>
    <w:qFormat/>
    <w:locked/>
    <w:rsid w:val="000C520B"/>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D013A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013A7"/>
    <w:rPr>
      <w:rFonts w:ascii="Segoe UI" w:eastAsia="Times New Roman" w:hAnsi="Segoe UI" w:cs="Segoe UI"/>
      <w:sz w:val="18"/>
      <w:szCs w:val="18"/>
      <w:lang w:eastAsia="sk-SK"/>
    </w:rPr>
  </w:style>
  <w:style w:type="paragraph" w:styleId="Revzia">
    <w:name w:val="Revision"/>
    <w:hidden/>
    <w:uiPriority w:val="99"/>
    <w:semiHidden/>
    <w:rsid w:val="00723492"/>
    <w:pPr>
      <w:spacing w:after="0"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723492"/>
    <w:rPr>
      <w:sz w:val="16"/>
      <w:szCs w:val="16"/>
    </w:rPr>
  </w:style>
  <w:style w:type="paragraph" w:styleId="Textkomentra">
    <w:name w:val="annotation text"/>
    <w:basedOn w:val="Normlny"/>
    <w:link w:val="TextkomentraChar"/>
    <w:uiPriority w:val="99"/>
    <w:unhideWhenUsed/>
    <w:rsid w:val="00723492"/>
    <w:rPr>
      <w:sz w:val="20"/>
      <w:szCs w:val="20"/>
    </w:rPr>
  </w:style>
  <w:style w:type="character" w:customStyle="1" w:styleId="TextkomentraChar">
    <w:name w:val="Text komentára Char"/>
    <w:basedOn w:val="Predvolenpsmoodseku"/>
    <w:link w:val="Textkomentra"/>
    <w:uiPriority w:val="99"/>
    <w:rsid w:val="0072349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23492"/>
    <w:rPr>
      <w:b/>
      <w:bCs/>
    </w:rPr>
  </w:style>
  <w:style w:type="character" w:customStyle="1" w:styleId="PredmetkomentraChar">
    <w:name w:val="Predmet komentára Char"/>
    <w:basedOn w:val="TextkomentraChar"/>
    <w:link w:val="Predmetkomentra"/>
    <w:uiPriority w:val="99"/>
    <w:semiHidden/>
    <w:rsid w:val="00723492"/>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2c44717-26b5-4078-9947-902bcc58f5c7" xsi:nil="true"/>
    <lcf76f155ced4ddcb4097134ff3c332f xmlns="4c30cecc-21de-4981-b6c6-34ab73f2000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382B11C49904E4BA0E70078554F0DF7" ma:contentTypeVersion="14" ma:contentTypeDescription="Umožňuje vytvoriť nový dokument." ma:contentTypeScope="" ma:versionID="7ac456b9d51efbab5cd5110fe678ea2f">
  <xsd:schema xmlns:xsd="http://www.w3.org/2001/XMLSchema" xmlns:xs="http://www.w3.org/2001/XMLSchema" xmlns:p="http://schemas.microsoft.com/office/2006/metadata/properties" xmlns:ns2="4c30cecc-21de-4981-b6c6-34ab73f2000d" xmlns:ns3="f2c44717-26b5-4078-9947-902bcc58f5c7" targetNamespace="http://schemas.microsoft.com/office/2006/metadata/properties" ma:root="true" ma:fieldsID="3e6334fb21ec13e08811556af783853a" ns2:_="" ns3:_="">
    <xsd:import namespace="4c30cecc-21de-4981-b6c6-34ab73f2000d"/>
    <xsd:import namespace="f2c44717-26b5-4078-9947-902bcc58f5c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30cecc-21de-4981-b6c6-34ab73f20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01711c15-ca50-468e-b133-919b957328a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c44717-26b5-4078-9947-902bcc58f5c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5b9dd9e-f19e-4708-9c22-9647cf3c7855}" ma:internalName="TaxCatchAll" ma:showField="CatchAllData" ma:web="f2c44717-26b5-4078-9947-902bcc58f5c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89B5C4-EA27-4ED3-BF47-6BBF1286BF46}">
  <ds:schemaRefs>
    <ds:schemaRef ds:uri="http://purl.org/dc/elements/1.1/"/>
    <ds:schemaRef ds:uri="http://schemas.microsoft.com/office/infopath/2007/PartnerControls"/>
    <ds:schemaRef ds:uri="f2c44717-26b5-4078-9947-902bcc58f5c7"/>
    <ds:schemaRef ds:uri="http://purl.org/dc/terms/"/>
    <ds:schemaRef ds:uri="http://schemas.microsoft.com/office/2006/metadata/properties"/>
    <ds:schemaRef ds:uri="http://schemas.microsoft.com/office/2006/documentManagement/types"/>
    <ds:schemaRef ds:uri="4c30cecc-21de-4981-b6c6-34ab73f2000d"/>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282AB33-1E64-4574-ACD5-516E91ECD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30cecc-21de-4981-b6c6-34ab73f2000d"/>
    <ds:schemaRef ds:uri="f2c44717-26b5-4078-9947-902bcc58f5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971B8E-9A97-4669-BF90-BEEADBF156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4032</Words>
  <Characters>22985</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Príloha č. 1 ku Kyberzmluve – Kyberbezpečnostný štandard v1.1_Final_20072026</vt:lpstr>
    </vt:vector>
  </TitlesOfParts>
  <Company>Sociálna poisťovňa</Company>
  <LinksUpToDate>false</LinksUpToDate>
  <CharactersWithSpaces>26964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Bezpečnostné politiky v1.1_Final_20072026</dc:title>
  <dc:subject>KB_Zmluva</dc:subject>
  <dc:creator>Rene.Vatter@socpoist.sk</dc:creator>
  <cp:keywords/>
  <dc:description/>
  <cp:lastModifiedBy>Vatter René</cp:lastModifiedBy>
  <cp:revision>142</cp:revision>
  <dcterms:created xsi:type="dcterms:W3CDTF">2024-11-27T12:58:00Z</dcterms:created>
  <dcterms:modified xsi:type="dcterms:W3CDTF">2026-07-21T07:47:00Z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0x010100B382B11C49904E4BA0E70078554F0DF7</vt:lpwstr>
  </property>
  <property fmtid="{D5CDD505-2E9C-101B-9397-08002B2CF9AE}" pid="3" name="MSIP_Label_5c79e3d4-bca5-4e0c-926b-54e78f863a07_Enabled">
    <vt:lpwstr>true</vt:lpwstr>
  </property>
  <property fmtid="{D5CDD505-2E9C-101B-9397-08002B2CF9AE}" pid="4" name="MSIP_Label_5c79e3d4-bca5-4e0c-926b-54e78f863a07_SetDate">
    <vt:lpwstr>2026-07-16T11:08:45Z</vt:lpwstr>
  </property>
  <property fmtid="{D5CDD505-2E9C-101B-9397-08002B2CF9AE}" pid="5" name="MSIP_Label_5c79e3d4-bca5-4e0c-926b-54e78f863a07_Method">
    <vt:lpwstr>Standard</vt:lpwstr>
  </property>
  <property fmtid="{D5CDD505-2E9C-101B-9397-08002B2CF9AE}" pid="6" name="MSIP_Label_5c79e3d4-bca5-4e0c-926b-54e78f863a07_Name">
    <vt:lpwstr>Interné</vt:lpwstr>
  </property>
  <property fmtid="{D5CDD505-2E9C-101B-9397-08002B2CF9AE}" pid="7" name="MSIP_Label_5c79e3d4-bca5-4e0c-926b-54e78f863a07_SiteId">
    <vt:lpwstr>a2836d72-6e15-458b-a053-85f410a2a011</vt:lpwstr>
  </property>
  <property fmtid="{D5CDD505-2E9C-101B-9397-08002B2CF9AE}" pid="8" name="MSIP_Label_5c79e3d4-bca5-4e0c-926b-54e78f863a07_ActionId">
    <vt:lpwstr>6c477ef8-34b1-43fa-92c2-e30d049cde50</vt:lpwstr>
  </property>
  <property fmtid="{D5CDD505-2E9C-101B-9397-08002B2CF9AE}" pid="9" name="MSIP_Label_5c79e3d4-bca5-4e0c-926b-54e78f863a07_ContentBits">
    <vt:lpwstr>0</vt:lpwstr>
  </property>
  <property fmtid="{D5CDD505-2E9C-101B-9397-08002B2CF9AE}" pid="10" name="MSIP_Label_5c79e3d4-bca5-4e0c-926b-54e78f863a07_Tag">
    <vt:lpwstr>10, 3, 0, 1</vt:lpwstr>
  </property>
  <property fmtid="{D5CDD505-2E9C-101B-9397-08002B2CF9AE}" pid="11" name="MediaServiceImageTags">
    <vt:lpwstr/>
  </property>
</Properties>
</file>